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6DCB" w14:textId="15DA13BC" w:rsidR="00145091" w:rsidRPr="009F789B" w:rsidRDefault="00A2730E" w:rsidP="00A2730E">
      <w:pPr>
        <w:pStyle w:val="Naslov2"/>
        <w:jc w:val="center"/>
      </w:pPr>
      <w:r w:rsidRPr="009F789B">
        <w:t>OBRAZLOŽENJE PRORAČUNA</w:t>
      </w:r>
    </w:p>
    <w:p w14:paraId="6E84C94E" w14:textId="77777777" w:rsidR="00145091" w:rsidRPr="009F789B" w:rsidRDefault="00145091" w:rsidP="00591896">
      <w:pPr>
        <w:pStyle w:val="Default"/>
        <w:rPr>
          <w:sz w:val="22"/>
          <w:szCs w:val="22"/>
        </w:rPr>
      </w:pPr>
    </w:p>
    <w:p w14:paraId="772B96E4" w14:textId="63939F86" w:rsidR="00145091" w:rsidRPr="009F789B" w:rsidRDefault="00145091" w:rsidP="00591896">
      <w:pPr>
        <w:pStyle w:val="Default"/>
        <w:jc w:val="center"/>
      </w:pPr>
      <w:r w:rsidRPr="009F789B">
        <w:t xml:space="preserve"> </w:t>
      </w:r>
      <w:r w:rsidRPr="009F789B">
        <w:rPr>
          <w:b/>
          <w:bCs/>
        </w:rPr>
        <w:t>OBRAZLOŽENJE UZ PRIJEDLOG</w:t>
      </w:r>
      <w:r w:rsidR="00861D28" w:rsidRPr="009F789B">
        <w:rPr>
          <w:b/>
          <w:bCs/>
        </w:rPr>
        <w:t xml:space="preserve"> </w:t>
      </w:r>
      <w:r w:rsidR="00F67823">
        <w:rPr>
          <w:b/>
          <w:bCs/>
        </w:rPr>
        <w:t>DRUGIH</w:t>
      </w:r>
      <w:r w:rsidR="00861D28" w:rsidRPr="009F789B">
        <w:rPr>
          <w:b/>
          <w:bCs/>
        </w:rPr>
        <w:t xml:space="preserve"> IZMJENA I DOPUNA</w:t>
      </w:r>
      <w:r w:rsidRPr="009F789B">
        <w:rPr>
          <w:b/>
          <w:bCs/>
        </w:rPr>
        <w:t xml:space="preserve"> PRORAČUNA OPĆINE LIŽNJAN - LISIGNANO</w:t>
      </w:r>
    </w:p>
    <w:p w14:paraId="5E4895D9" w14:textId="74F28F6C" w:rsidR="00145091" w:rsidRPr="009F789B" w:rsidRDefault="00145091" w:rsidP="00591896">
      <w:pPr>
        <w:pStyle w:val="Default"/>
        <w:jc w:val="center"/>
        <w:rPr>
          <w:b/>
          <w:bCs/>
        </w:rPr>
      </w:pPr>
      <w:r w:rsidRPr="009F789B">
        <w:rPr>
          <w:b/>
          <w:bCs/>
        </w:rPr>
        <w:t>ZA 20</w:t>
      </w:r>
      <w:r w:rsidR="00176A1E" w:rsidRPr="009F789B">
        <w:rPr>
          <w:b/>
          <w:bCs/>
        </w:rPr>
        <w:t>2</w:t>
      </w:r>
      <w:r w:rsidR="00595E12" w:rsidRPr="009F789B">
        <w:rPr>
          <w:b/>
          <w:bCs/>
        </w:rPr>
        <w:t>3</w:t>
      </w:r>
      <w:r w:rsidRPr="009F789B">
        <w:rPr>
          <w:b/>
          <w:bCs/>
        </w:rPr>
        <w:t xml:space="preserve">. GODINU </w:t>
      </w:r>
    </w:p>
    <w:p w14:paraId="21A98AC3" w14:textId="77777777" w:rsidR="00145091" w:rsidRPr="009F789B" w:rsidRDefault="00145091" w:rsidP="00591896">
      <w:pPr>
        <w:pStyle w:val="Default"/>
        <w:jc w:val="center"/>
        <w:rPr>
          <w:b/>
          <w:bCs/>
        </w:rPr>
      </w:pPr>
    </w:p>
    <w:p w14:paraId="003D2805" w14:textId="77777777" w:rsidR="00145091" w:rsidRPr="009F789B" w:rsidRDefault="00145091" w:rsidP="00591896">
      <w:pPr>
        <w:pStyle w:val="Default"/>
        <w:rPr>
          <w:b/>
          <w:bCs/>
          <w:sz w:val="22"/>
          <w:szCs w:val="22"/>
        </w:rPr>
      </w:pPr>
      <w:r w:rsidRPr="009F789B">
        <w:rPr>
          <w:b/>
          <w:bCs/>
          <w:sz w:val="22"/>
          <w:szCs w:val="22"/>
        </w:rPr>
        <w:t>I opće napomene</w:t>
      </w:r>
    </w:p>
    <w:p w14:paraId="4534FEBD" w14:textId="77777777" w:rsidR="00145091" w:rsidRPr="009F789B" w:rsidRDefault="00145091" w:rsidP="00591896">
      <w:pPr>
        <w:pStyle w:val="Default"/>
        <w:jc w:val="center"/>
        <w:rPr>
          <w:sz w:val="22"/>
          <w:szCs w:val="22"/>
        </w:rPr>
      </w:pPr>
    </w:p>
    <w:p w14:paraId="34058CF1" w14:textId="77F84F55" w:rsidR="00861D28" w:rsidRPr="009F789B" w:rsidRDefault="00145091" w:rsidP="00D50639">
      <w:pPr>
        <w:pStyle w:val="Default"/>
        <w:jc w:val="both"/>
        <w:rPr>
          <w:sz w:val="22"/>
          <w:szCs w:val="22"/>
        </w:rPr>
      </w:pPr>
      <w:r w:rsidRPr="009F789B">
        <w:rPr>
          <w:sz w:val="22"/>
          <w:szCs w:val="22"/>
        </w:rPr>
        <w:t xml:space="preserve">U skladu s odredbama </w:t>
      </w:r>
      <w:r w:rsidR="00595E12" w:rsidRPr="009F789B">
        <w:rPr>
          <w:sz w:val="22"/>
          <w:szCs w:val="22"/>
        </w:rPr>
        <w:t xml:space="preserve">novog </w:t>
      </w:r>
      <w:r w:rsidRPr="009F789B">
        <w:rPr>
          <w:sz w:val="22"/>
          <w:szCs w:val="22"/>
        </w:rPr>
        <w:t xml:space="preserve">Zakona o proračunu (Narodne novine br. </w:t>
      </w:r>
      <w:r w:rsidR="00595E12" w:rsidRPr="009F789B">
        <w:rPr>
          <w:sz w:val="22"/>
          <w:szCs w:val="22"/>
        </w:rPr>
        <w:t>144/21</w:t>
      </w:r>
      <w:r w:rsidRPr="009F789B">
        <w:rPr>
          <w:sz w:val="22"/>
          <w:szCs w:val="22"/>
        </w:rPr>
        <w:t xml:space="preserve">) koje se odnose na </w:t>
      </w:r>
      <w:r w:rsidR="00595E12" w:rsidRPr="009F789B">
        <w:rPr>
          <w:sz w:val="22"/>
          <w:szCs w:val="22"/>
        </w:rPr>
        <w:t xml:space="preserve">postupak </w:t>
      </w:r>
      <w:r w:rsidRPr="009F789B">
        <w:rPr>
          <w:sz w:val="22"/>
          <w:szCs w:val="22"/>
        </w:rPr>
        <w:t>izrad</w:t>
      </w:r>
      <w:r w:rsidR="00595E12" w:rsidRPr="009F789B">
        <w:rPr>
          <w:sz w:val="22"/>
          <w:szCs w:val="22"/>
        </w:rPr>
        <w:t>e</w:t>
      </w:r>
      <w:r w:rsidRPr="009F789B">
        <w:rPr>
          <w:sz w:val="22"/>
          <w:szCs w:val="22"/>
        </w:rPr>
        <w:t xml:space="preserve"> proračuna, vlastitih procjena pojedinih prihoda i rashoda koje se temelje na izvršenju proračuna općine u </w:t>
      </w:r>
      <w:r w:rsidR="00D279EB" w:rsidRPr="009F789B">
        <w:rPr>
          <w:sz w:val="22"/>
          <w:szCs w:val="22"/>
        </w:rPr>
        <w:t>20</w:t>
      </w:r>
      <w:r w:rsidR="001D041F" w:rsidRPr="009F789B">
        <w:rPr>
          <w:sz w:val="22"/>
          <w:szCs w:val="22"/>
        </w:rPr>
        <w:t>2</w:t>
      </w:r>
      <w:r w:rsidR="00595E12" w:rsidRPr="009F789B">
        <w:rPr>
          <w:sz w:val="22"/>
          <w:szCs w:val="22"/>
        </w:rPr>
        <w:t>1</w:t>
      </w:r>
      <w:r w:rsidR="00D279EB" w:rsidRPr="009F789B">
        <w:rPr>
          <w:sz w:val="22"/>
          <w:szCs w:val="22"/>
        </w:rPr>
        <w:t>. i 202</w:t>
      </w:r>
      <w:r w:rsidR="00595E12" w:rsidRPr="009F789B">
        <w:rPr>
          <w:sz w:val="22"/>
          <w:szCs w:val="22"/>
        </w:rPr>
        <w:t>2</w:t>
      </w:r>
      <w:r w:rsidRPr="009F789B">
        <w:rPr>
          <w:sz w:val="22"/>
          <w:szCs w:val="22"/>
        </w:rPr>
        <w:t>. godini,</w:t>
      </w:r>
      <w:r w:rsidR="0082417B" w:rsidRPr="009F789B">
        <w:rPr>
          <w:sz w:val="22"/>
          <w:szCs w:val="22"/>
        </w:rPr>
        <w:t xml:space="preserve"> te </w:t>
      </w:r>
      <w:r w:rsidRPr="009F789B">
        <w:rPr>
          <w:sz w:val="22"/>
          <w:szCs w:val="22"/>
        </w:rPr>
        <w:t>objavljenih  Uputa  Ministarstva financija za izradu proračuna jedinica lokalne i područne (regionalne) samouprave za razdoblje od 20</w:t>
      </w:r>
      <w:r w:rsidR="00176A1E" w:rsidRPr="009F789B">
        <w:rPr>
          <w:sz w:val="22"/>
          <w:szCs w:val="22"/>
        </w:rPr>
        <w:t>2</w:t>
      </w:r>
      <w:r w:rsidR="00595E12" w:rsidRPr="009F789B">
        <w:rPr>
          <w:sz w:val="22"/>
          <w:szCs w:val="22"/>
        </w:rPr>
        <w:t>3</w:t>
      </w:r>
      <w:r w:rsidRPr="009F789B">
        <w:rPr>
          <w:sz w:val="22"/>
          <w:szCs w:val="22"/>
        </w:rPr>
        <w:t>. do 20</w:t>
      </w:r>
      <w:r w:rsidR="00176A1E" w:rsidRPr="009F789B">
        <w:rPr>
          <w:sz w:val="22"/>
          <w:szCs w:val="22"/>
        </w:rPr>
        <w:t>2</w:t>
      </w:r>
      <w:r w:rsidR="00595E12" w:rsidRPr="009F789B">
        <w:rPr>
          <w:sz w:val="22"/>
          <w:szCs w:val="22"/>
        </w:rPr>
        <w:t>5</w:t>
      </w:r>
      <w:r w:rsidRPr="009F789B">
        <w:rPr>
          <w:sz w:val="22"/>
          <w:szCs w:val="22"/>
        </w:rPr>
        <w:t xml:space="preserve">. </w:t>
      </w:r>
      <w:r w:rsidR="00033F1A" w:rsidRPr="009F789B">
        <w:rPr>
          <w:sz w:val="22"/>
          <w:szCs w:val="22"/>
        </w:rPr>
        <w:t>godine</w:t>
      </w:r>
      <w:r w:rsidR="00861D28" w:rsidRPr="009F789B">
        <w:rPr>
          <w:sz w:val="22"/>
          <w:szCs w:val="22"/>
        </w:rPr>
        <w:t xml:space="preserve"> </w:t>
      </w:r>
      <w:r w:rsidR="00033F1A" w:rsidRPr="009F789B">
        <w:rPr>
          <w:sz w:val="22"/>
          <w:szCs w:val="22"/>
        </w:rPr>
        <w:t xml:space="preserve"> Općina</w:t>
      </w:r>
      <w:r w:rsidRPr="009F789B">
        <w:rPr>
          <w:sz w:val="22"/>
          <w:szCs w:val="22"/>
        </w:rPr>
        <w:t xml:space="preserve"> Ližnjan – Lisignano </w:t>
      </w:r>
      <w:r w:rsidR="00BC6F8D">
        <w:rPr>
          <w:sz w:val="22"/>
          <w:szCs w:val="22"/>
        </w:rPr>
        <w:t>je usvojila</w:t>
      </w:r>
      <w:r w:rsidR="00861D28" w:rsidRPr="009F789B">
        <w:rPr>
          <w:sz w:val="22"/>
          <w:szCs w:val="22"/>
        </w:rPr>
        <w:t xml:space="preserve"> </w:t>
      </w:r>
      <w:r w:rsidRPr="009F789B">
        <w:rPr>
          <w:sz w:val="22"/>
          <w:szCs w:val="22"/>
        </w:rPr>
        <w:t xml:space="preserve"> Proračun za 20</w:t>
      </w:r>
      <w:r w:rsidR="00176A1E" w:rsidRPr="009F789B">
        <w:rPr>
          <w:sz w:val="22"/>
          <w:szCs w:val="22"/>
        </w:rPr>
        <w:t>2</w:t>
      </w:r>
      <w:r w:rsidR="00595E12" w:rsidRPr="009F789B">
        <w:rPr>
          <w:sz w:val="22"/>
          <w:szCs w:val="22"/>
        </w:rPr>
        <w:t>3</w:t>
      </w:r>
      <w:r w:rsidRPr="009F789B">
        <w:rPr>
          <w:sz w:val="22"/>
          <w:szCs w:val="22"/>
        </w:rPr>
        <w:t>. godinu i projekcije proračuna za 202</w:t>
      </w:r>
      <w:r w:rsidR="00595E12" w:rsidRPr="009F789B">
        <w:rPr>
          <w:sz w:val="22"/>
          <w:szCs w:val="22"/>
        </w:rPr>
        <w:t>4</w:t>
      </w:r>
      <w:r w:rsidRPr="009F789B">
        <w:rPr>
          <w:sz w:val="22"/>
          <w:szCs w:val="22"/>
        </w:rPr>
        <w:t>. i 202</w:t>
      </w:r>
      <w:r w:rsidR="00595E12" w:rsidRPr="009F789B">
        <w:rPr>
          <w:sz w:val="22"/>
          <w:szCs w:val="22"/>
        </w:rPr>
        <w:t>5</w:t>
      </w:r>
      <w:r w:rsidRPr="009F789B">
        <w:rPr>
          <w:sz w:val="22"/>
          <w:szCs w:val="22"/>
        </w:rPr>
        <w:t>. g</w:t>
      </w:r>
      <w:r w:rsidR="00861D28" w:rsidRPr="009F789B">
        <w:rPr>
          <w:sz w:val="22"/>
          <w:szCs w:val="22"/>
        </w:rPr>
        <w:t xml:space="preserve"> ( Sl. novine Općine Ližnjan-Lisignano  11/2022) </w:t>
      </w:r>
    </w:p>
    <w:p w14:paraId="53FCCFF1" w14:textId="77777777" w:rsidR="00861D28" w:rsidRPr="009F789B" w:rsidRDefault="00861D28" w:rsidP="00D50639">
      <w:pPr>
        <w:spacing w:line="280" w:lineRule="exact"/>
        <w:jc w:val="both"/>
        <w:rPr>
          <w:sz w:val="22"/>
          <w:szCs w:val="22"/>
        </w:rPr>
      </w:pPr>
    </w:p>
    <w:p w14:paraId="52F9133A" w14:textId="6FC61D3B" w:rsidR="00861D28" w:rsidRPr="009F789B" w:rsidRDefault="00861D28" w:rsidP="00F67823">
      <w:pPr>
        <w:jc w:val="both"/>
        <w:rPr>
          <w:sz w:val="22"/>
          <w:szCs w:val="22"/>
        </w:rPr>
      </w:pPr>
      <w:r w:rsidRPr="009F789B">
        <w:rPr>
          <w:sz w:val="22"/>
          <w:szCs w:val="22"/>
        </w:rPr>
        <w:t xml:space="preserve">Potom je, slijedom  odredbi  članka 60. Zakona o proračunu («Narodne novine» broj 144/21)  Načelnik izvršio izmjene u Proračunu  za 2023.godinu </w:t>
      </w:r>
      <w:r w:rsidR="00BC6F8D">
        <w:rPr>
          <w:sz w:val="22"/>
          <w:szCs w:val="22"/>
        </w:rPr>
        <w:t xml:space="preserve"> kroz </w:t>
      </w:r>
      <w:r w:rsidRPr="009F789B">
        <w:rPr>
          <w:sz w:val="22"/>
          <w:szCs w:val="22"/>
        </w:rPr>
        <w:t xml:space="preserve">Odluku o  preraspodjeli sredstava planiranih u Proračunu Općine Ližnjan-Lisignano za 2023. godinu Klasa: 400-08/23-01/02, Urbroj: 2163-24-01-23-1 od 30. ožujka 2023.g., te   Odluku od drugoj preraspodjeli sredstava planiranih u Proračunu Općine Ližnjan-Lisignano za 2023. godinu Klasa: 400-08/23-01/2, Urbroj:, 2163-24-01-23-2 od 17. svibnja 2023.g. (Sl. Novine Općine Ližnjan – Lisignano </w:t>
      </w:r>
      <w:r w:rsidR="00537ADA" w:rsidRPr="009F789B">
        <w:rPr>
          <w:sz w:val="22"/>
          <w:szCs w:val="22"/>
        </w:rPr>
        <w:t>3/2023)</w:t>
      </w:r>
      <w:r w:rsidR="00F67823">
        <w:rPr>
          <w:sz w:val="22"/>
          <w:szCs w:val="22"/>
        </w:rPr>
        <w:t>, nakon čega su dana 6. rujna usvojene i Prve izmjene i dopune Proračuna za 2023.g. (Sl. Novine 6/23)</w:t>
      </w:r>
    </w:p>
    <w:p w14:paraId="38636C5E" w14:textId="6FCCF57D" w:rsidR="00861D28" w:rsidRPr="009F789B" w:rsidRDefault="00861D28" w:rsidP="00D50639">
      <w:pPr>
        <w:pStyle w:val="Default"/>
        <w:jc w:val="both"/>
        <w:rPr>
          <w:sz w:val="22"/>
          <w:szCs w:val="22"/>
        </w:rPr>
      </w:pPr>
      <w:r w:rsidRPr="009F789B">
        <w:rPr>
          <w:sz w:val="22"/>
          <w:szCs w:val="22"/>
        </w:rPr>
        <w:t>Prijedlog</w:t>
      </w:r>
      <w:r w:rsidR="00F67823">
        <w:rPr>
          <w:sz w:val="22"/>
          <w:szCs w:val="22"/>
        </w:rPr>
        <w:t xml:space="preserve"> Drugih </w:t>
      </w:r>
      <w:r w:rsidRPr="009F789B">
        <w:rPr>
          <w:sz w:val="22"/>
          <w:szCs w:val="22"/>
        </w:rPr>
        <w:t xml:space="preserve"> </w:t>
      </w:r>
      <w:r w:rsidR="00F67823">
        <w:rPr>
          <w:sz w:val="22"/>
          <w:szCs w:val="22"/>
        </w:rPr>
        <w:t>i</w:t>
      </w:r>
      <w:r w:rsidRPr="009F789B">
        <w:rPr>
          <w:sz w:val="22"/>
          <w:szCs w:val="22"/>
        </w:rPr>
        <w:t>zmjena i dopuna proračuna Općine Ližnjan – Lisignano za 202</w:t>
      </w:r>
      <w:r w:rsidR="00D50639" w:rsidRPr="009F789B">
        <w:rPr>
          <w:sz w:val="22"/>
          <w:szCs w:val="22"/>
        </w:rPr>
        <w:t>3</w:t>
      </w:r>
      <w:r w:rsidRPr="009F789B">
        <w:rPr>
          <w:sz w:val="22"/>
          <w:szCs w:val="22"/>
        </w:rPr>
        <w:t xml:space="preserve">. godinu donosi se na isti način kao i sam Proračun, te sadrži slijedeće elemente: </w:t>
      </w:r>
    </w:p>
    <w:p w14:paraId="455B0289" w14:textId="0ED84096" w:rsidR="00D50639" w:rsidRPr="009F789B" w:rsidRDefault="00D50639" w:rsidP="006E20D7">
      <w:pPr>
        <w:pStyle w:val="Default"/>
        <w:numPr>
          <w:ilvl w:val="0"/>
          <w:numId w:val="3"/>
        </w:numPr>
        <w:jc w:val="both"/>
        <w:rPr>
          <w:sz w:val="22"/>
          <w:szCs w:val="22"/>
        </w:rPr>
      </w:pPr>
      <w:r w:rsidRPr="009F789B">
        <w:rPr>
          <w:b/>
          <w:bCs/>
          <w:sz w:val="22"/>
          <w:szCs w:val="22"/>
        </w:rPr>
        <w:t>Opći dio proračuna</w:t>
      </w:r>
      <w:r w:rsidRPr="009F789B">
        <w:rPr>
          <w:sz w:val="22"/>
          <w:szCs w:val="22"/>
        </w:rPr>
        <w:t xml:space="preserve"> koji sadrži : </w:t>
      </w:r>
    </w:p>
    <w:p w14:paraId="4F7D2CC4" w14:textId="77777777" w:rsidR="00D50639" w:rsidRPr="009F789B" w:rsidRDefault="00D50639" w:rsidP="006E20D7">
      <w:pPr>
        <w:pStyle w:val="box469218"/>
        <w:numPr>
          <w:ilvl w:val="0"/>
          <w:numId w:val="4"/>
        </w:numPr>
        <w:shd w:val="clear" w:color="auto" w:fill="FFFFFF"/>
        <w:spacing w:before="0" w:beforeAutospacing="0" w:after="0" w:afterAutospacing="0"/>
        <w:textAlignment w:val="baseline"/>
        <w:rPr>
          <w:color w:val="231F20"/>
          <w:sz w:val="22"/>
          <w:szCs w:val="22"/>
        </w:rPr>
      </w:pPr>
      <w:r w:rsidRPr="009F789B">
        <w:rPr>
          <w:color w:val="231F20"/>
          <w:sz w:val="22"/>
          <w:szCs w:val="22"/>
        </w:rPr>
        <w:t>Sažetak Računa prihoda i rashoda i Računa financiranja</w:t>
      </w:r>
    </w:p>
    <w:p w14:paraId="102B43BB" w14:textId="77777777" w:rsidR="00D50639" w:rsidRPr="009F789B" w:rsidRDefault="00D50639" w:rsidP="006E20D7">
      <w:pPr>
        <w:pStyle w:val="box469218"/>
        <w:numPr>
          <w:ilvl w:val="0"/>
          <w:numId w:val="4"/>
        </w:numPr>
        <w:shd w:val="clear" w:color="auto" w:fill="FFFFFF"/>
        <w:spacing w:before="0" w:beforeAutospacing="0" w:after="0" w:afterAutospacing="0"/>
        <w:textAlignment w:val="baseline"/>
        <w:rPr>
          <w:color w:val="231F20"/>
          <w:sz w:val="22"/>
          <w:szCs w:val="22"/>
        </w:rPr>
      </w:pPr>
      <w:r w:rsidRPr="009F789B">
        <w:rPr>
          <w:color w:val="231F20"/>
          <w:sz w:val="22"/>
          <w:szCs w:val="22"/>
        </w:rPr>
        <w:t>Račun prihoda i rashoda i Račun financiranja</w:t>
      </w:r>
    </w:p>
    <w:p w14:paraId="66D21F51" w14:textId="77777777" w:rsidR="00D50639" w:rsidRPr="009F789B" w:rsidRDefault="00D50639" w:rsidP="00D50639">
      <w:pPr>
        <w:pStyle w:val="box469218"/>
        <w:shd w:val="clear" w:color="auto" w:fill="FFFFFF"/>
        <w:spacing w:before="0" w:beforeAutospacing="0" w:after="0" w:afterAutospacing="0"/>
        <w:ind w:left="720"/>
        <w:jc w:val="both"/>
        <w:textAlignment w:val="baseline"/>
        <w:rPr>
          <w:color w:val="231F20"/>
          <w:sz w:val="22"/>
          <w:szCs w:val="22"/>
        </w:rPr>
      </w:pPr>
      <w:r w:rsidRPr="009F789B">
        <w:rPr>
          <w:color w:val="231F20"/>
          <w:sz w:val="22"/>
          <w:szCs w:val="22"/>
        </w:rPr>
        <w:t xml:space="preserve">Račun prihoda i rashoda proračuna sastoji se od prihoda i rashoda iskazanih prema izvorima financiranja i ekonomskoj klasifikaciji te rashoda iskazanih prema funkcijskoj klasifikaciji. </w:t>
      </w:r>
    </w:p>
    <w:p w14:paraId="26086415" w14:textId="77777777" w:rsidR="00D50639" w:rsidRPr="009F789B" w:rsidRDefault="00D50639" w:rsidP="00D50639">
      <w:pPr>
        <w:pStyle w:val="box469218"/>
        <w:shd w:val="clear" w:color="auto" w:fill="FFFFFF"/>
        <w:spacing w:before="0" w:beforeAutospacing="0" w:after="0" w:afterAutospacing="0"/>
        <w:ind w:left="720"/>
        <w:jc w:val="both"/>
        <w:textAlignment w:val="baseline"/>
        <w:rPr>
          <w:color w:val="231F20"/>
          <w:sz w:val="22"/>
          <w:szCs w:val="22"/>
        </w:rPr>
      </w:pPr>
      <w:r w:rsidRPr="009F789B">
        <w:rPr>
          <w:color w:val="231F20"/>
          <w:sz w:val="22"/>
          <w:szCs w:val="22"/>
        </w:rPr>
        <w:t>U Računu financiranja iskazuju se primici od financijske imovine i zaduživanja te izdaci za financijsku imovinu i otplate instrumenata zaduživanja prema izvorima financiranja i ekonomskoj klasifikaciji. Ako ukupni prihodi i primici nisu jednaki ukupnim rashodima i izdacima, opći dio proračuna jedinice lokalne i područne (regionalne) samouprave sadrži i preneseni višak ili preneseni manjak prihoda nad rashodima.</w:t>
      </w:r>
    </w:p>
    <w:p w14:paraId="2AF4448F" w14:textId="77777777" w:rsidR="00D50639" w:rsidRPr="009F789B" w:rsidRDefault="00D50639" w:rsidP="006E20D7">
      <w:pPr>
        <w:pStyle w:val="box469218"/>
        <w:numPr>
          <w:ilvl w:val="0"/>
          <w:numId w:val="3"/>
        </w:numPr>
        <w:shd w:val="clear" w:color="auto" w:fill="FFFFFF"/>
        <w:spacing w:before="0" w:beforeAutospacing="0" w:after="0" w:afterAutospacing="0"/>
        <w:textAlignment w:val="baseline"/>
        <w:rPr>
          <w:sz w:val="22"/>
          <w:szCs w:val="22"/>
        </w:rPr>
      </w:pPr>
      <w:r w:rsidRPr="009F789B">
        <w:rPr>
          <w:b/>
          <w:bCs/>
          <w:sz w:val="22"/>
          <w:szCs w:val="22"/>
        </w:rPr>
        <w:t>Posebni dio proračuna</w:t>
      </w:r>
      <w:r w:rsidRPr="009F789B">
        <w:rPr>
          <w:sz w:val="22"/>
          <w:szCs w:val="22"/>
        </w:rPr>
        <w:t xml:space="preserve"> sastoji se</w:t>
      </w:r>
      <w:r w:rsidRPr="009F789B">
        <w:rPr>
          <w:color w:val="231F20"/>
          <w:sz w:val="22"/>
          <w:szCs w:val="22"/>
          <w:shd w:val="clear" w:color="auto" w:fill="FFFFFF"/>
        </w:rPr>
        <w:t xml:space="preserve"> od plana rashoda i izdataka proračuna jedinice lokalne i područne (regionalne) samouprave i njihovih proračunskih korisnika iskazanih po organizacijskoj klasifikaciji, izvorima financiranja i ekonomskoj klasifikaciji, raspoređenih u programe koji se sastoje od aktivnosti i projekata</w:t>
      </w:r>
    </w:p>
    <w:p w14:paraId="77F6EE00" w14:textId="77777777" w:rsidR="00D50639" w:rsidRPr="009F789B" w:rsidRDefault="00D50639" w:rsidP="006E20D7">
      <w:pPr>
        <w:pStyle w:val="box469218"/>
        <w:numPr>
          <w:ilvl w:val="0"/>
          <w:numId w:val="3"/>
        </w:numPr>
        <w:shd w:val="clear" w:color="auto" w:fill="FFFFFF"/>
        <w:spacing w:before="0" w:beforeAutospacing="0" w:after="0" w:afterAutospacing="0"/>
        <w:textAlignment w:val="baseline"/>
        <w:rPr>
          <w:b/>
          <w:bCs/>
          <w:sz w:val="22"/>
          <w:szCs w:val="22"/>
        </w:rPr>
      </w:pPr>
      <w:r w:rsidRPr="009F789B">
        <w:rPr>
          <w:b/>
          <w:bCs/>
          <w:sz w:val="22"/>
          <w:szCs w:val="22"/>
        </w:rPr>
        <w:t xml:space="preserve">Obrazloženje proračuna </w:t>
      </w:r>
      <w:r w:rsidRPr="009F789B">
        <w:rPr>
          <w:color w:val="231F20"/>
          <w:sz w:val="22"/>
          <w:szCs w:val="22"/>
          <w:shd w:val="clear" w:color="auto" w:fill="FFFFFF"/>
        </w:rPr>
        <w:t>sastoji se od obrazloženja općeg dijela proračuna i obrazloženja posebnog dijela proračuna.</w:t>
      </w:r>
    </w:p>
    <w:p w14:paraId="57155DD9" w14:textId="77777777" w:rsidR="00D50639" w:rsidRPr="009F789B" w:rsidRDefault="00D50639" w:rsidP="00D50639">
      <w:pPr>
        <w:pStyle w:val="box469218"/>
        <w:shd w:val="clear" w:color="auto" w:fill="FFFFFF"/>
        <w:spacing w:before="0" w:beforeAutospacing="0" w:after="0" w:afterAutospacing="0"/>
        <w:ind w:left="709"/>
        <w:textAlignment w:val="baseline"/>
        <w:rPr>
          <w:color w:val="231F20"/>
          <w:sz w:val="22"/>
          <w:szCs w:val="22"/>
        </w:rPr>
      </w:pPr>
      <w:r w:rsidRPr="009F789B">
        <w:rPr>
          <w:color w:val="231F20"/>
          <w:sz w:val="22"/>
          <w:szCs w:val="22"/>
        </w:rPr>
        <w:t xml:space="preserve">Obrazloženje općeg dijela proračuna jedinica lokalne i područne (regionalne) samouprave sadrži obrazloženje  prihoda i rashoda, primitaka i izdataka proračuna jedinica lokalne i područne (regionalne) samouprave i prenesenog manjka odnosno viška proračuna; </w:t>
      </w:r>
    </w:p>
    <w:p w14:paraId="69BE44BE" w14:textId="77777777" w:rsidR="00D50639" w:rsidRPr="009F789B" w:rsidRDefault="00D50639" w:rsidP="00D50639">
      <w:pPr>
        <w:pStyle w:val="Default"/>
        <w:ind w:left="709"/>
        <w:jc w:val="both"/>
        <w:rPr>
          <w:sz w:val="22"/>
          <w:szCs w:val="22"/>
        </w:rPr>
      </w:pPr>
      <w:r w:rsidRPr="009F789B">
        <w:rPr>
          <w:color w:val="231F20"/>
          <w:sz w:val="22"/>
          <w:szCs w:val="22"/>
        </w:rPr>
        <w:t>Obrazloženje posebnog dijela proračuna temelji se na obrazloženjima financijskih planova proračunskih korisnika i  sastoji se od obrazloženja programa koje se daje kroz obrazloženje aktivnosti i projekata zajedno s ciljevima i pokazateljima uspješnosti iz akata strateškog planiranja</w:t>
      </w:r>
    </w:p>
    <w:p w14:paraId="57782C7F" w14:textId="77777777" w:rsidR="00D50639" w:rsidRPr="009F789B" w:rsidRDefault="00D50639" w:rsidP="00D50639">
      <w:pPr>
        <w:pStyle w:val="Default"/>
        <w:jc w:val="both"/>
        <w:rPr>
          <w:sz w:val="22"/>
          <w:szCs w:val="22"/>
        </w:rPr>
      </w:pPr>
      <w:r w:rsidRPr="009F789B">
        <w:rPr>
          <w:sz w:val="22"/>
          <w:szCs w:val="22"/>
        </w:rPr>
        <w:t xml:space="preserve">Strateški ciljevi Općine Ližnjan – Lisignano za razdoblje 2015.-2020. g.  prethodno su bili  definirani  kroz Program ukupnog razvoja Općine Ližnjan-Lisignano (Sl. Novine 2/2015). Odredbama Zakona o sustavu strateškog planiranja i upravljanja razvojem Republike Hrvatske jedinicama lokalne i područne (regionalne) samouprave propisana je obveza donošenja strateških akata, odnosno planova razvoja i provedbenih programa. </w:t>
      </w:r>
    </w:p>
    <w:p w14:paraId="384FF0A2" w14:textId="77777777" w:rsidR="00D50639" w:rsidRPr="009F789B" w:rsidRDefault="00D50639" w:rsidP="00D50639">
      <w:pPr>
        <w:autoSpaceDE w:val="0"/>
        <w:autoSpaceDN w:val="0"/>
        <w:adjustRightInd w:val="0"/>
        <w:jc w:val="both"/>
        <w:rPr>
          <w:sz w:val="22"/>
          <w:szCs w:val="22"/>
        </w:rPr>
      </w:pPr>
      <w:r w:rsidRPr="009F789B">
        <w:rPr>
          <w:sz w:val="22"/>
          <w:szCs w:val="22"/>
        </w:rPr>
        <w:lastRenderedPageBreak/>
        <w:t xml:space="preserve">Provedbeni program jedince lokalne i područne (regionalne) samouprave vezan je za mandate čelnika jedinica i izrađuje se jednom za cijelo mandatno razdoblje, a s obzirom da su lokalni izbori provedeni u svibnju 2021. godine, čelnici  jedinice lokalne i područne (regionalne) samouprave bili su dužni  donijeti provedbeni program. Prema uputama Ministarstva regionalnog razvoja i fondova Europske unije iznimno se u ovom ciklusu strateškog planiranja provedbeni plan kao nadređeni akt strateškog planiranja uzima </w:t>
      </w:r>
      <w:r w:rsidRPr="009F789B">
        <w:rPr>
          <w:b/>
          <w:bCs/>
          <w:sz w:val="22"/>
          <w:szCs w:val="22"/>
        </w:rPr>
        <w:t>Nacionalna strategija Republike Hrvatske do 2030. godine</w:t>
      </w:r>
      <w:r w:rsidRPr="009F789B">
        <w:rPr>
          <w:sz w:val="22"/>
          <w:szCs w:val="22"/>
        </w:rPr>
        <w:t xml:space="preserve">. </w:t>
      </w:r>
    </w:p>
    <w:p w14:paraId="6DCF514A" w14:textId="77777777" w:rsidR="00D50639" w:rsidRPr="009F789B" w:rsidRDefault="00D50639" w:rsidP="00D50639">
      <w:pPr>
        <w:autoSpaceDE w:val="0"/>
        <w:autoSpaceDN w:val="0"/>
        <w:adjustRightInd w:val="0"/>
        <w:ind w:firstLine="567"/>
        <w:jc w:val="both"/>
        <w:rPr>
          <w:sz w:val="22"/>
          <w:szCs w:val="22"/>
        </w:rPr>
      </w:pPr>
      <w:r w:rsidRPr="009F789B">
        <w:rPr>
          <w:sz w:val="22"/>
          <w:szCs w:val="22"/>
        </w:rPr>
        <w:t xml:space="preserve">Provedbenim programom jedinice lokalne samouprave opisuje se i osigurava provedba posebnih ciljeva utvrđenih u planu razvoja jedinice područne (regionalne)  samouprave, odnosno provedba posebnih ciljeva utvrđenih u planu razvoja jedinice lokalne samouprave (ako je izrađen)  kao i poveznica mjera s odgovarajućim stavkama u proračunu jedinice lokalne samouprave (aktivnostima i projektima) na kojima je potrebno planirati sredstva za provedbu. </w:t>
      </w:r>
    </w:p>
    <w:p w14:paraId="456E66F0" w14:textId="77777777" w:rsidR="00D50639" w:rsidRPr="009F789B" w:rsidRDefault="00D50639" w:rsidP="00D50639">
      <w:pPr>
        <w:autoSpaceDE w:val="0"/>
        <w:autoSpaceDN w:val="0"/>
        <w:adjustRightInd w:val="0"/>
        <w:ind w:firstLine="567"/>
        <w:jc w:val="both"/>
        <w:rPr>
          <w:i/>
          <w:iCs/>
          <w:sz w:val="22"/>
          <w:szCs w:val="22"/>
        </w:rPr>
      </w:pPr>
      <w:r w:rsidRPr="009F789B">
        <w:rPr>
          <w:sz w:val="22"/>
          <w:szCs w:val="22"/>
        </w:rPr>
        <w:t xml:space="preserve">Izrada Provedbenog programa Općine Ližnjan-Lisignano za razdoblje od 2021. do 2025. godine je u tijeku,  te se očekuje njegovo donošenje od strane čelnika. </w:t>
      </w:r>
      <w:r w:rsidRPr="009F789B">
        <w:rPr>
          <w:i/>
          <w:iCs/>
          <w:sz w:val="22"/>
          <w:szCs w:val="22"/>
        </w:rPr>
        <w:t xml:space="preserve">  </w:t>
      </w:r>
    </w:p>
    <w:p w14:paraId="202A07A3" w14:textId="6CFC2C99" w:rsidR="00861D28" w:rsidRPr="009F789B" w:rsidRDefault="00861D28" w:rsidP="00D50639">
      <w:pPr>
        <w:pStyle w:val="Default"/>
        <w:jc w:val="both"/>
        <w:rPr>
          <w:sz w:val="22"/>
          <w:szCs w:val="22"/>
        </w:rPr>
      </w:pPr>
      <w:r w:rsidRPr="009F789B">
        <w:rPr>
          <w:sz w:val="22"/>
          <w:szCs w:val="22"/>
        </w:rPr>
        <w:t xml:space="preserve">U dijelu koji se  odnosi na proračunskog korisnika Dječji vrtić Bubamara Ližnjan – Lisignano, ovim </w:t>
      </w:r>
      <w:r w:rsidR="00F67823">
        <w:rPr>
          <w:sz w:val="22"/>
          <w:szCs w:val="22"/>
        </w:rPr>
        <w:t>Drugim</w:t>
      </w:r>
      <w:r w:rsidRPr="009F789B">
        <w:rPr>
          <w:sz w:val="22"/>
          <w:szCs w:val="22"/>
        </w:rPr>
        <w:t xml:space="preserve"> izmjenama Proračuna za 202</w:t>
      </w:r>
      <w:r w:rsidR="00D50639" w:rsidRPr="009F789B">
        <w:rPr>
          <w:sz w:val="22"/>
          <w:szCs w:val="22"/>
        </w:rPr>
        <w:t>3</w:t>
      </w:r>
      <w:r w:rsidRPr="009F789B">
        <w:rPr>
          <w:sz w:val="22"/>
          <w:szCs w:val="22"/>
        </w:rPr>
        <w:t xml:space="preserve">.g. </w:t>
      </w:r>
      <w:r w:rsidR="00F67823">
        <w:rPr>
          <w:sz w:val="22"/>
          <w:szCs w:val="22"/>
        </w:rPr>
        <w:t xml:space="preserve"> uvrštene su </w:t>
      </w:r>
      <w:r w:rsidR="00D50639" w:rsidRPr="009F789B">
        <w:rPr>
          <w:sz w:val="22"/>
          <w:szCs w:val="22"/>
        </w:rPr>
        <w:t xml:space="preserve"> izmjen</w:t>
      </w:r>
      <w:r w:rsidR="00F67823">
        <w:rPr>
          <w:sz w:val="22"/>
          <w:szCs w:val="22"/>
        </w:rPr>
        <w:t>e temeljem dostavljenog</w:t>
      </w:r>
      <w:r w:rsidR="00D50639" w:rsidRPr="009F789B">
        <w:rPr>
          <w:sz w:val="22"/>
          <w:szCs w:val="22"/>
        </w:rPr>
        <w:t xml:space="preserve"> prijedlog</w:t>
      </w:r>
      <w:r w:rsidR="00255671">
        <w:rPr>
          <w:sz w:val="22"/>
          <w:szCs w:val="22"/>
        </w:rPr>
        <w:t>a</w:t>
      </w:r>
      <w:r w:rsidR="00D50639" w:rsidRPr="009F789B">
        <w:rPr>
          <w:sz w:val="22"/>
          <w:szCs w:val="22"/>
        </w:rPr>
        <w:t xml:space="preserve">  </w:t>
      </w:r>
      <w:r w:rsidRPr="009F789B">
        <w:rPr>
          <w:sz w:val="22"/>
          <w:szCs w:val="22"/>
        </w:rPr>
        <w:t>Prvih izmjena</w:t>
      </w:r>
      <w:r w:rsidR="00F67823">
        <w:rPr>
          <w:sz w:val="22"/>
          <w:szCs w:val="22"/>
        </w:rPr>
        <w:t xml:space="preserve"> i dopuna</w:t>
      </w:r>
      <w:r w:rsidRPr="009F789B">
        <w:rPr>
          <w:sz w:val="22"/>
          <w:szCs w:val="22"/>
        </w:rPr>
        <w:t xml:space="preserve"> financijskog plana Dječjeg vrtića Bubamara Ližnja</w:t>
      </w:r>
      <w:r w:rsidR="00D50639" w:rsidRPr="009F789B">
        <w:rPr>
          <w:sz w:val="22"/>
          <w:szCs w:val="22"/>
        </w:rPr>
        <w:t>n za 2023.g</w:t>
      </w:r>
      <w:r w:rsidR="00F67823">
        <w:rPr>
          <w:sz w:val="22"/>
          <w:szCs w:val="22"/>
        </w:rPr>
        <w:t xml:space="preserve">. </w:t>
      </w:r>
    </w:p>
    <w:p w14:paraId="6F6CC334" w14:textId="29E0A671" w:rsidR="00B50EC3" w:rsidRPr="009F789B" w:rsidRDefault="00D26895" w:rsidP="00D50639">
      <w:pPr>
        <w:autoSpaceDE w:val="0"/>
        <w:autoSpaceDN w:val="0"/>
        <w:adjustRightInd w:val="0"/>
        <w:jc w:val="both"/>
        <w:rPr>
          <w:sz w:val="22"/>
          <w:szCs w:val="22"/>
        </w:rPr>
      </w:pPr>
      <w:r w:rsidRPr="009F789B">
        <w:rPr>
          <w:sz w:val="22"/>
          <w:szCs w:val="22"/>
        </w:rPr>
        <w:t xml:space="preserve">   </w:t>
      </w:r>
    </w:p>
    <w:p w14:paraId="2DFC7872" w14:textId="49A57E1D" w:rsidR="00151B75" w:rsidRPr="009F789B" w:rsidRDefault="00151B75" w:rsidP="00591896">
      <w:pPr>
        <w:ind w:firstLine="284"/>
        <w:jc w:val="both"/>
        <w:rPr>
          <w:sz w:val="22"/>
          <w:szCs w:val="22"/>
        </w:rPr>
      </w:pPr>
    </w:p>
    <w:p w14:paraId="6CE3EA0F" w14:textId="7E97453F" w:rsidR="00151B75" w:rsidRPr="009F789B" w:rsidRDefault="00151B75" w:rsidP="00591896">
      <w:pPr>
        <w:ind w:firstLine="284"/>
        <w:jc w:val="both"/>
        <w:rPr>
          <w:sz w:val="22"/>
          <w:szCs w:val="22"/>
        </w:rPr>
      </w:pPr>
    </w:p>
    <w:p w14:paraId="0C486F36" w14:textId="51DF1EB1" w:rsidR="00151B75" w:rsidRPr="009F789B" w:rsidRDefault="00151B75" w:rsidP="00591896">
      <w:pPr>
        <w:ind w:firstLine="284"/>
        <w:jc w:val="both"/>
        <w:rPr>
          <w:sz w:val="22"/>
          <w:szCs w:val="22"/>
        </w:rPr>
      </w:pPr>
    </w:p>
    <w:p w14:paraId="77A94F5A" w14:textId="355634D8" w:rsidR="00151B75" w:rsidRPr="009F789B" w:rsidRDefault="00151B75" w:rsidP="00591896">
      <w:pPr>
        <w:ind w:firstLine="284"/>
        <w:jc w:val="both"/>
        <w:rPr>
          <w:sz w:val="22"/>
          <w:szCs w:val="22"/>
        </w:rPr>
      </w:pPr>
    </w:p>
    <w:p w14:paraId="473613C4" w14:textId="00A1231E" w:rsidR="00151B75" w:rsidRPr="009F789B" w:rsidRDefault="00151B75" w:rsidP="00591896">
      <w:pPr>
        <w:ind w:firstLine="284"/>
        <w:jc w:val="both"/>
        <w:rPr>
          <w:sz w:val="22"/>
          <w:szCs w:val="22"/>
        </w:rPr>
      </w:pPr>
    </w:p>
    <w:p w14:paraId="40CCF25E" w14:textId="1CC2561B" w:rsidR="00151B75" w:rsidRPr="009F789B" w:rsidRDefault="00151B75" w:rsidP="00591896">
      <w:pPr>
        <w:ind w:firstLine="284"/>
        <w:jc w:val="both"/>
        <w:rPr>
          <w:sz w:val="22"/>
          <w:szCs w:val="22"/>
        </w:rPr>
      </w:pPr>
    </w:p>
    <w:p w14:paraId="666E0467" w14:textId="25ABBEE8" w:rsidR="005613EB" w:rsidRPr="009F789B" w:rsidRDefault="005613EB" w:rsidP="00591896">
      <w:pPr>
        <w:ind w:firstLine="284"/>
        <w:jc w:val="both"/>
        <w:rPr>
          <w:sz w:val="22"/>
          <w:szCs w:val="22"/>
        </w:rPr>
      </w:pPr>
    </w:p>
    <w:p w14:paraId="48C79BCE" w14:textId="510C6E88" w:rsidR="005613EB" w:rsidRPr="009F789B" w:rsidRDefault="005613EB" w:rsidP="00591896">
      <w:pPr>
        <w:ind w:firstLine="284"/>
        <w:jc w:val="both"/>
        <w:rPr>
          <w:sz w:val="22"/>
          <w:szCs w:val="22"/>
        </w:rPr>
      </w:pPr>
    </w:p>
    <w:p w14:paraId="64F93B95" w14:textId="486FBDB6" w:rsidR="00246302" w:rsidRPr="009F789B" w:rsidRDefault="00246302" w:rsidP="00591896">
      <w:pPr>
        <w:ind w:firstLine="284"/>
        <w:jc w:val="both"/>
        <w:rPr>
          <w:sz w:val="22"/>
          <w:szCs w:val="22"/>
        </w:rPr>
      </w:pPr>
    </w:p>
    <w:p w14:paraId="01CDCF41" w14:textId="4F94A5D0" w:rsidR="00246302" w:rsidRPr="009F789B" w:rsidRDefault="00246302" w:rsidP="00591896">
      <w:pPr>
        <w:ind w:firstLine="284"/>
        <w:jc w:val="both"/>
        <w:rPr>
          <w:sz w:val="22"/>
          <w:szCs w:val="22"/>
        </w:rPr>
      </w:pPr>
    </w:p>
    <w:p w14:paraId="14A9F50F" w14:textId="572AF86B" w:rsidR="00246302" w:rsidRPr="009F789B" w:rsidRDefault="00246302" w:rsidP="00591896">
      <w:pPr>
        <w:ind w:firstLine="284"/>
        <w:jc w:val="both"/>
        <w:rPr>
          <w:sz w:val="22"/>
          <w:szCs w:val="22"/>
        </w:rPr>
      </w:pPr>
    </w:p>
    <w:p w14:paraId="26891503" w14:textId="73F7DC65" w:rsidR="00246302" w:rsidRPr="009F789B" w:rsidRDefault="00246302" w:rsidP="00591896">
      <w:pPr>
        <w:ind w:firstLine="284"/>
        <w:jc w:val="both"/>
        <w:rPr>
          <w:sz w:val="22"/>
          <w:szCs w:val="22"/>
        </w:rPr>
      </w:pPr>
    </w:p>
    <w:p w14:paraId="06CEF366" w14:textId="4C5C4853" w:rsidR="00246302" w:rsidRPr="009F789B" w:rsidRDefault="00246302" w:rsidP="00591896">
      <w:pPr>
        <w:ind w:firstLine="284"/>
        <w:jc w:val="both"/>
        <w:rPr>
          <w:sz w:val="22"/>
          <w:szCs w:val="22"/>
        </w:rPr>
      </w:pPr>
    </w:p>
    <w:p w14:paraId="0B4F81CE" w14:textId="043373A9" w:rsidR="00246302" w:rsidRPr="009F789B" w:rsidRDefault="00246302" w:rsidP="00591896">
      <w:pPr>
        <w:ind w:firstLine="284"/>
        <w:jc w:val="both"/>
        <w:rPr>
          <w:sz w:val="22"/>
          <w:szCs w:val="22"/>
        </w:rPr>
      </w:pPr>
    </w:p>
    <w:p w14:paraId="44E8DA3C" w14:textId="34090059" w:rsidR="00246302" w:rsidRPr="009F789B" w:rsidRDefault="00246302" w:rsidP="00591896">
      <w:pPr>
        <w:ind w:firstLine="284"/>
        <w:jc w:val="both"/>
        <w:rPr>
          <w:sz w:val="22"/>
          <w:szCs w:val="22"/>
        </w:rPr>
      </w:pPr>
    </w:p>
    <w:p w14:paraId="585F13EC" w14:textId="528C2A69" w:rsidR="00246302" w:rsidRPr="009F789B" w:rsidRDefault="00246302" w:rsidP="00591896">
      <w:pPr>
        <w:ind w:firstLine="284"/>
        <w:jc w:val="both"/>
        <w:rPr>
          <w:sz w:val="22"/>
          <w:szCs w:val="22"/>
        </w:rPr>
      </w:pPr>
    </w:p>
    <w:p w14:paraId="6643EAA4" w14:textId="568D7004" w:rsidR="00246302" w:rsidRPr="009F789B" w:rsidRDefault="00246302" w:rsidP="00591896">
      <w:pPr>
        <w:ind w:firstLine="284"/>
        <w:jc w:val="both"/>
        <w:rPr>
          <w:sz w:val="22"/>
          <w:szCs w:val="22"/>
        </w:rPr>
      </w:pPr>
    </w:p>
    <w:p w14:paraId="0B0F2C83" w14:textId="602B5602" w:rsidR="00246302" w:rsidRPr="009F789B" w:rsidRDefault="00246302" w:rsidP="00591896">
      <w:pPr>
        <w:ind w:firstLine="284"/>
        <w:jc w:val="both"/>
        <w:rPr>
          <w:sz w:val="22"/>
          <w:szCs w:val="22"/>
        </w:rPr>
      </w:pPr>
    </w:p>
    <w:p w14:paraId="798F824F" w14:textId="11870D02" w:rsidR="00246302" w:rsidRDefault="00246302" w:rsidP="00591896">
      <w:pPr>
        <w:ind w:firstLine="284"/>
        <w:jc w:val="both"/>
        <w:rPr>
          <w:sz w:val="22"/>
          <w:szCs w:val="22"/>
        </w:rPr>
      </w:pPr>
    </w:p>
    <w:p w14:paraId="4D92D89F" w14:textId="77777777" w:rsidR="00F67823" w:rsidRDefault="00F67823" w:rsidP="00591896">
      <w:pPr>
        <w:ind w:firstLine="284"/>
        <w:jc w:val="both"/>
        <w:rPr>
          <w:sz w:val="22"/>
          <w:szCs w:val="22"/>
        </w:rPr>
      </w:pPr>
    </w:p>
    <w:p w14:paraId="6586187B" w14:textId="77777777" w:rsidR="00F67823" w:rsidRDefault="00F67823" w:rsidP="00591896">
      <w:pPr>
        <w:ind w:firstLine="284"/>
        <w:jc w:val="both"/>
        <w:rPr>
          <w:sz w:val="22"/>
          <w:szCs w:val="22"/>
        </w:rPr>
      </w:pPr>
    </w:p>
    <w:p w14:paraId="3DB246DA" w14:textId="77777777" w:rsidR="00F67823" w:rsidRDefault="00F67823" w:rsidP="00591896">
      <w:pPr>
        <w:ind w:firstLine="284"/>
        <w:jc w:val="both"/>
        <w:rPr>
          <w:sz w:val="22"/>
          <w:szCs w:val="22"/>
        </w:rPr>
      </w:pPr>
    </w:p>
    <w:p w14:paraId="0663C1C8" w14:textId="77777777" w:rsidR="00F67823" w:rsidRDefault="00F67823" w:rsidP="00591896">
      <w:pPr>
        <w:ind w:firstLine="284"/>
        <w:jc w:val="both"/>
        <w:rPr>
          <w:sz w:val="22"/>
          <w:szCs w:val="22"/>
        </w:rPr>
      </w:pPr>
    </w:p>
    <w:p w14:paraId="75660BFD" w14:textId="77777777" w:rsidR="00F67823" w:rsidRDefault="00F67823" w:rsidP="00591896">
      <w:pPr>
        <w:ind w:firstLine="284"/>
        <w:jc w:val="both"/>
        <w:rPr>
          <w:sz w:val="22"/>
          <w:szCs w:val="22"/>
        </w:rPr>
      </w:pPr>
    </w:p>
    <w:p w14:paraId="43D48BEB" w14:textId="77777777" w:rsidR="00F67823" w:rsidRDefault="00F67823" w:rsidP="00591896">
      <w:pPr>
        <w:ind w:firstLine="284"/>
        <w:jc w:val="both"/>
        <w:rPr>
          <w:sz w:val="22"/>
          <w:szCs w:val="22"/>
        </w:rPr>
      </w:pPr>
    </w:p>
    <w:p w14:paraId="01BC0055" w14:textId="77777777" w:rsidR="00F67823" w:rsidRPr="009F789B" w:rsidRDefault="00F67823" w:rsidP="00591896">
      <w:pPr>
        <w:ind w:firstLine="284"/>
        <w:jc w:val="both"/>
        <w:rPr>
          <w:sz w:val="22"/>
          <w:szCs w:val="22"/>
        </w:rPr>
      </w:pPr>
    </w:p>
    <w:p w14:paraId="050AC665" w14:textId="0969BACE" w:rsidR="00246302" w:rsidRPr="009F789B" w:rsidRDefault="00246302" w:rsidP="00591896">
      <w:pPr>
        <w:ind w:firstLine="284"/>
        <w:jc w:val="both"/>
        <w:rPr>
          <w:sz w:val="22"/>
          <w:szCs w:val="22"/>
        </w:rPr>
      </w:pPr>
    </w:p>
    <w:p w14:paraId="38302776" w14:textId="2A669D4E" w:rsidR="00246302" w:rsidRPr="009F789B" w:rsidRDefault="00246302" w:rsidP="00591896">
      <w:pPr>
        <w:ind w:firstLine="284"/>
        <w:jc w:val="both"/>
        <w:rPr>
          <w:sz w:val="22"/>
          <w:szCs w:val="22"/>
        </w:rPr>
      </w:pPr>
    </w:p>
    <w:p w14:paraId="3DAD7F18" w14:textId="43F199AE" w:rsidR="00246302" w:rsidRPr="009F789B" w:rsidRDefault="00246302" w:rsidP="00591896">
      <w:pPr>
        <w:ind w:firstLine="284"/>
        <w:jc w:val="both"/>
        <w:rPr>
          <w:sz w:val="22"/>
          <w:szCs w:val="22"/>
        </w:rPr>
      </w:pPr>
    </w:p>
    <w:p w14:paraId="26A17983" w14:textId="77777777" w:rsidR="00246302" w:rsidRPr="009F789B" w:rsidRDefault="00246302" w:rsidP="00591896">
      <w:pPr>
        <w:ind w:firstLine="284"/>
        <w:jc w:val="both"/>
        <w:rPr>
          <w:sz w:val="22"/>
          <w:szCs w:val="22"/>
        </w:rPr>
      </w:pPr>
    </w:p>
    <w:p w14:paraId="574DBFE4" w14:textId="7AE76929" w:rsidR="00B50EC3" w:rsidRPr="009F789B" w:rsidRDefault="00231390" w:rsidP="00591896">
      <w:pPr>
        <w:ind w:firstLine="284"/>
        <w:jc w:val="center"/>
        <w:rPr>
          <w:b/>
          <w:bCs/>
          <w:sz w:val="24"/>
          <w:szCs w:val="24"/>
        </w:rPr>
      </w:pPr>
      <w:r w:rsidRPr="009F789B">
        <w:rPr>
          <w:b/>
          <w:bCs/>
          <w:sz w:val="24"/>
          <w:szCs w:val="24"/>
        </w:rPr>
        <w:t>OBRAZLOŽENJE OPĆEG DIJELA</w:t>
      </w:r>
      <w:r w:rsidR="00D50639" w:rsidRPr="009F789B">
        <w:rPr>
          <w:b/>
          <w:bCs/>
          <w:sz w:val="24"/>
          <w:szCs w:val="24"/>
        </w:rPr>
        <w:t xml:space="preserve"> </w:t>
      </w:r>
      <w:r w:rsidRPr="009F789B">
        <w:rPr>
          <w:b/>
          <w:bCs/>
          <w:sz w:val="24"/>
          <w:szCs w:val="24"/>
        </w:rPr>
        <w:t>PRORAČUNA</w:t>
      </w:r>
    </w:p>
    <w:p w14:paraId="2A9F1BF6" w14:textId="76CC8BA5" w:rsidR="00CB590C" w:rsidRPr="009F789B" w:rsidRDefault="00CB590C" w:rsidP="00CB590C">
      <w:pPr>
        <w:pStyle w:val="Default"/>
        <w:jc w:val="center"/>
      </w:pPr>
      <w:r w:rsidRPr="009F789B">
        <w:rPr>
          <w:b/>
          <w:bCs/>
        </w:rPr>
        <w:t xml:space="preserve">OBRAZLOŽENJE UZ PRIJEDLOG </w:t>
      </w:r>
      <w:r w:rsidR="00F67823">
        <w:rPr>
          <w:b/>
          <w:bCs/>
        </w:rPr>
        <w:t>DRUGIH</w:t>
      </w:r>
      <w:r w:rsidRPr="009F789B">
        <w:rPr>
          <w:b/>
          <w:bCs/>
        </w:rPr>
        <w:t xml:space="preserve"> IZMJENA I DOPUNA PRORAČUNA OPĆINE LIŽNJAN - LISIGNANO</w:t>
      </w:r>
    </w:p>
    <w:p w14:paraId="35006EC1" w14:textId="77777777" w:rsidR="00CB590C" w:rsidRPr="009F789B" w:rsidRDefault="00CB590C" w:rsidP="00CB590C">
      <w:pPr>
        <w:pStyle w:val="Default"/>
        <w:jc w:val="center"/>
        <w:rPr>
          <w:b/>
          <w:bCs/>
        </w:rPr>
      </w:pPr>
      <w:r w:rsidRPr="009F789B">
        <w:rPr>
          <w:b/>
          <w:bCs/>
        </w:rPr>
        <w:t xml:space="preserve">ZA 2023. GODINU </w:t>
      </w:r>
    </w:p>
    <w:p w14:paraId="4EE10C3B" w14:textId="77777777" w:rsidR="00CB590C" w:rsidRPr="009F789B" w:rsidRDefault="00CB590C" w:rsidP="00591896">
      <w:pPr>
        <w:ind w:firstLine="284"/>
        <w:jc w:val="center"/>
        <w:rPr>
          <w:b/>
          <w:bCs/>
          <w:sz w:val="24"/>
          <w:szCs w:val="24"/>
        </w:rPr>
      </w:pPr>
    </w:p>
    <w:p w14:paraId="63D6C242" w14:textId="5F7D19BB" w:rsidR="00CB590C" w:rsidRPr="009F789B" w:rsidRDefault="00CB590C" w:rsidP="00CB590C">
      <w:pPr>
        <w:pStyle w:val="Podnoje"/>
        <w:tabs>
          <w:tab w:val="clear" w:pos="4536"/>
          <w:tab w:val="clear" w:pos="9072"/>
        </w:tabs>
        <w:ind w:firstLine="708"/>
        <w:jc w:val="both"/>
        <w:rPr>
          <w:sz w:val="22"/>
          <w:szCs w:val="22"/>
          <w:lang w:val="hr-HR"/>
        </w:rPr>
      </w:pPr>
      <w:r w:rsidRPr="009F789B">
        <w:rPr>
          <w:sz w:val="22"/>
          <w:szCs w:val="22"/>
          <w:lang w:val="hr-HR"/>
        </w:rPr>
        <w:t xml:space="preserve">Ovim </w:t>
      </w:r>
      <w:r w:rsidR="00F67823">
        <w:rPr>
          <w:sz w:val="22"/>
          <w:szCs w:val="22"/>
          <w:lang w:val="hr-HR"/>
        </w:rPr>
        <w:t>Drugim</w:t>
      </w:r>
      <w:r w:rsidRPr="009F789B">
        <w:rPr>
          <w:sz w:val="22"/>
          <w:szCs w:val="22"/>
          <w:lang w:val="hr-HR"/>
        </w:rPr>
        <w:t xml:space="preserve">  izmjenama i dopunama  Proračuna za 2023.g.  s projekcijama za 2024. i 2025.g., preraspoređuju i mijenjaju  se planirane stavke za 2023. godinu.  Sveukupni iznos  planiranih raspoloživih  prihoda i primitaka i rashoda i izdataka uključivo prenesena sredstva  viškova i manjkova konsolidiranog proračuna za 2023.g.</w:t>
      </w:r>
      <w:r w:rsidR="00F05021">
        <w:rPr>
          <w:sz w:val="22"/>
          <w:szCs w:val="22"/>
          <w:lang w:val="hr-HR"/>
        </w:rPr>
        <w:t xml:space="preserve">, </w:t>
      </w:r>
      <w:r w:rsidRPr="009F789B">
        <w:rPr>
          <w:sz w:val="22"/>
          <w:szCs w:val="22"/>
          <w:lang w:val="hr-HR"/>
        </w:rPr>
        <w:t xml:space="preserve">mijenja se odnosno uvećava  u iznosu od </w:t>
      </w:r>
      <w:r w:rsidR="00F67823">
        <w:rPr>
          <w:sz w:val="22"/>
          <w:szCs w:val="22"/>
          <w:lang w:val="hr-HR"/>
        </w:rPr>
        <w:t>1.01</w:t>
      </w:r>
      <w:r w:rsidR="00F05021">
        <w:rPr>
          <w:sz w:val="22"/>
          <w:szCs w:val="22"/>
          <w:lang w:val="hr-HR"/>
        </w:rPr>
        <w:t>3</w:t>
      </w:r>
      <w:r w:rsidR="00F67823">
        <w:rPr>
          <w:sz w:val="22"/>
          <w:szCs w:val="22"/>
          <w:lang w:val="hr-HR"/>
        </w:rPr>
        <w:t>.</w:t>
      </w:r>
      <w:r w:rsidR="00F05021">
        <w:rPr>
          <w:sz w:val="22"/>
          <w:szCs w:val="22"/>
          <w:lang w:val="hr-HR"/>
        </w:rPr>
        <w:t>406,25</w:t>
      </w:r>
      <w:r w:rsidRPr="009F789B">
        <w:rPr>
          <w:sz w:val="22"/>
          <w:szCs w:val="22"/>
          <w:lang w:val="hr-HR"/>
        </w:rPr>
        <w:t xml:space="preserve"> eura, te je novi iznos Proračuna planiran  na ukupnoj razini od </w:t>
      </w:r>
      <w:r w:rsidR="00F67823">
        <w:rPr>
          <w:sz w:val="22"/>
          <w:szCs w:val="22"/>
          <w:lang w:val="hr-HR"/>
        </w:rPr>
        <w:t>9.734.655,28</w:t>
      </w:r>
      <w:r w:rsidRPr="009F789B">
        <w:rPr>
          <w:sz w:val="22"/>
          <w:szCs w:val="22"/>
          <w:lang w:val="hr-HR"/>
        </w:rPr>
        <w:t xml:space="preserve"> eura.</w:t>
      </w:r>
    </w:p>
    <w:p w14:paraId="584ED88F" w14:textId="77777777" w:rsidR="00CB590C" w:rsidRPr="009F789B" w:rsidRDefault="00CB590C" w:rsidP="00CB590C">
      <w:pPr>
        <w:ind w:firstLine="284"/>
        <w:jc w:val="both"/>
        <w:rPr>
          <w:b/>
          <w:bCs/>
          <w:sz w:val="24"/>
          <w:szCs w:val="24"/>
        </w:rPr>
      </w:pPr>
    </w:p>
    <w:p w14:paraId="7C798E28" w14:textId="563C4425" w:rsidR="00145091" w:rsidRPr="009F789B" w:rsidRDefault="00145091" w:rsidP="00591896">
      <w:pPr>
        <w:pStyle w:val="Default"/>
        <w:jc w:val="both"/>
        <w:rPr>
          <w:b/>
        </w:rPr>
      </w:pPr>
      <w:r w:rsidRPr="009F789B">
        <w:rPr>
          <w:b/>
        </w:rPr>
        <w:t>II Prihodi</w:t>
      </w:r>
      <w:r w:rsidR="00E4665F" w:rsidRPr="009F789B">
        <w:rPr>
          <w:b/>
        </w:rPr>
        <w:t xml:space="preserve">, </w:t>
      </w:r>
      <w:r w:rsidRPr="009F789B">
        <w:rPr>
          <w:b/>
        </w:rPr>
        <w:t>primici</w:t>
      </w:r>
      <w:r w:rsidR="00765ABC" w:rsidRPr="009F789B">
        <w:rPr>
          <w:b/>
        </w:rPr>
        <w:t xml:space="preserve"> </w:t>
      </w:r>
      <w:r w:rsidR="00C24015" w:rsidRPr="009F789B">
        <w:rPr>
          <w:b/>
        </w:rPr>
        <w:t>i raspoloživa sredstva</w:t>
      </w:r>
      <w:r w:rsidR="000128DE" w:rsidRPr="009F789B">
        <w:rPr>
          <w:b/>
        </w:rPr>
        <w:t xml:space="preserve"> (manjak/višak</w:t>
      </w:r>
      <w:r w:rsidR="009318BE" w:rsidRPr="009F789B">
        <w:rPr>
          <w:b/>
        </w:rPr>
        <w:t>)</w:t>
      </w:r>
      <w:r w:rsidR="000128DE" w:rsidRPr="009F789B">
        <w:rPr>
          <w:b/>
        </w:rPr>
        <w:t xml:space="preserve"> proračuna</w:t>
      </w:r>
    </w:p>
    <w:p w14:paraId="771B088D" w14:textId="0C06763C" w:rsidR="00CB590C" w:rsidRPr="009F789B" w:rsidRDefault="00CB590C" w:rsidP="005F1A14">
      <w:pPr>
        <w:ind w:firstLine="540"/>
        <w:jc w:val="both"/>
        <w:rPr>
          <w:sz w:val="22"/>
          <w:szCs w:val="22"/>
          <w:lang w:eastAsia="en-US"/>
        </w:rPr>
      </w:pPr>
      <w:r w:rsidRPr="009F789B">
        <w:rPr>
          <w:sz w:val="22"/>
          <w:szCs w:val="22"/>
          <w:lang w:eastAsia="en-US"/>
        </w:rPr>
        <w:t>Raspoloživa sredstva prethodnih godina (višak prihoda/programski manjak)  su usklađena  s  u konačnici ostvarenim iznosima prenesenog viška  prihoda proračuna Općine Ližnjan – Lisignano na dan  31.12.2022.g. od 2.164.114,83 eura (</w:t>
      </w:r>
      <w:r w:rsidR="005969AE" w:rsidRPr="009F789B">
        <w:rPr>
          <w:sz w:val="22"/>
          <w:szCs w:val="22"/>
        </w:rPr>
        <w:t>16.305.523,21 kuna*)</w:t>
      </w:r>
      <w:r w:rsidR="00F67823">
        <w:rPr>
          <w:sz w:val="22"/>
          <w:szCs w:val="22"/>
          <w:lang w:eastAsia="en-US"/>
        </w:rPr>
        <w:t xml:space="preserve">, kroz druge izmjene i dopune proračuna izvršena je konsolidacija te je </w:t>
      </w:r>
      <w:r w:rsidR="005F1A14">
        <w:rPr>
          <w:sz w:val="22"/>
          <w:szCs w:val="22"/>
          <w:lang w:eastAsia="en-US"/>
        </w:rPr>
        <w:t xml:space="preserve">iskazano pokriće manjka  proračunskog korisnika u iznosu od -1.608,00 eura   u dijelu koji se odnosi na nemetodološki manjak, odnosno manjak koji se podmiruje iz vlastitih i namjenskih prihoda dječjeg vrtića (sufinanciranje cijene koštanja). Pokriće metodološkog manjka dječjeg vrtića (manjka uslijed novčanog iskazivanja rashoda financiranih od strane proračuna pri dječjem vrtiću)  iskazano je kroz rashode na odgovarajućim stavkama proračuna. </w:t>
      </w:r>
    </w:p>
    <w:p w14:paraId="190B33C7" w14:textId="5F4C01FF" w:rsidR="00CB590C" w:rsidRPr="009F789B" w:rsidRDefault="00CB590C" w:rsidP="00722B89">
      <w:pPr>
        <w:pStyle w:val="Default"/>
        <w:jc w:val="both"/>
        <w:rPr>
          <w:b/>
          <w:bCs/>
          <w:sz w:val="22"/>
          <w:szCs w:val="22"/>
        </w:rPr>
      </w:pPr>
      <w:r w:rsidRPr="009F789B">
        <w:rPr>
          <w:b/>
          <w:bCs/>
          <w:sz w:val="22"/>
          <w:szCs w:val="22"/>
        </w:rPr>
        <w:t xml:space="preserve">Na stavkama prihoda </w:t>
      </w:r>
      <w:r w:rsidR="009F789B" w:rsidRPr="009F789B">
        <w:rPr>
          <w:b/>
          <w:bCs/>
          <w:sz w:val="22"/>
          <w:szCs w:val="22"/>
        </w:rPr>
        <w:t>mijenjaju</w:t>
      </w:r>
      <w:r w:rsidRPr="009F789B">
        <w:rPr>
          <w:b/>
          <w:bCs/>
          <w:sz w:val="22"/>
          <w:szCs w:val="22"/>
        </w:rPr>
        <w:t xml:space="preserve"> se planski iznosi na sljedećim skupinama:  </w:t>
      </w:r>
    </w:p>
    <w:p w14:paraId="5DCE0ECA" w14:textId="77777777" w:rsidR="00CB590C" w:rsidRPr="009F789B" w:rsidRDefault="00CB590C" w:rsidP="00722B89">
      <w:pPr>
        <w:pStyle w:val="Default"/>
        <w:jc w:val="both"/>
        <w:rPr>
          <w:b/>
          <w:bCs/>
          <w:sz w:val="22"/>
          <w:szCs w:val="22"/>
        </w:rPr>
      </w:pPr>
      <w:r w:rsidRPr="009F789B">
        <w:rPr>
          <w:b/>
          <w:bCs/>
          <w:sz w:val="22"/>
          <w:szCs w:val="22"/>
        </w:rPr>
        <w:t>Skupina 61 Prihodi od poreza</w:t>
      </w:r>
    </w:p>
    <w:p w14:paraId="464B0EF0" w14:textId="2E33FB09" w:rsidR="00A57043" w:rsidRDefault="005969AE" w:rsidP="00722B89">
      <w:pPr>
        <w:pStyle w:val="Default"/>
        <w:numPr>
          <w:ilvl w:val="0"/>
          <w:numId w:val="34"/>
        </w:numPr>
        <w:jc w:val="both"/>
        <w:rPr>
          <w:sz w:val="22"/>
          <w:szCs w:val="22"/>
        </w:rPr>
      </w:pPr>
      <w:r w:rsidRPr="009F789B">
        <w:rPr>
          <w:sz w:val="22"/>
          <w:szCs w:val="22"/>
        </w:rPr>
        <w:t xml:space="preserve">Kroz </w:t>
      </w:r>
      <w:r w:rsidR="00255671">
        <w:rPr>
          <w:sz w:val="22"/>
          <w:szCs w:val="22"/>
        </w:rPr>
        <w:t>druge</w:t>
      </w:r>
      <w:r w:rsidRPr="009F789B">
        <w:rPr>
          <w:sz w:val="22"/>
          <w:szCs w:val="22"/>
        </w:rPr>
        <w:t xml:space="preserve"> izmjene i dopune proračuna za 2023.g.  vrše se usklađenja</w:t>
      </w:r>
      <w:r w:rsidR="005F1A14">
        <w:rPr>
          <w:sz w:val="22"/>
          <w:szCs w:val="22"/>
        </w:rPr>
        <w:t xml:space="preserve"> sa dosadašnjim ostvarenjem poreznih prihoda</w:t>
      </w:r>
      <w:r w:rsidRPr="009F789B">
        <w:rPr>
          <w:sz w:val="22"/>
          <w:szCs w:val="22"/>
        </w:rPr>
        <w:t xml:space="preserve"> na stavkama skupine 61 Prihodi od poreza </w:t>
      </w:r>
      <w:r w:rsidR="00CB590C" w:rsidRPr="009F789B">
        <w:rPr>
          <w:sz w:val="22"/>
          <w:szCs w:val="22"/>
        </w:rPr>
        <w:t xml:space="preserve">za </w:t>
      </w:r>
      <w:r w:rsidRPr="009F789B">
        <w:rPr>
          <w:sz w:val="22"/>
          <w:szCs w:val="22"/>
        </w:rPr>
        <w:t xml:space="preserve"> iznos od  </w:t>
      </w:r>
      <w:r w:rsidR="005F1A14">
        <w:rPr>
          <w:sz w:val="22"/>
          <w:szCs w:val="22"/>
        </w:rPr>
        <w:t xml:space="preserve">664.457,22 </w:t>
      </w:r>
      <w:r w:rsidRPr="009F789B">
        <w:rPr>
          <w:sz w:val="22"/>
          <w:szCs w:val="22"/>
        </w:rPr>
        <w:t>eura</w:t>
      </w:r>
      <w:r w:rsidR="00790705">
        <w:rPr>
          <w:sz w:val="22"/>
          <w:szCs w:val="22"/>
        </w:rPr>
        <w:t xml:space="preserve">, novi ukupni planirani iznos skupine je </w:t>
      </w:r>
      <w:r w:rsidR="005F1A14">
        <w:rPr>
          <w:sz w:val="22"/>
          <w:szCs w:val="22"/>
        </w:rPr>
        <w:t>2.733.846,04</w:t>
      </w:r>
      <w:r w:rsidR="00790705">
        <w:rPr>
          <w:sz w:val="22"/>
          <w:szCs w:val="22"/>
        </w:rPr>
        <w:t xml:space="preserve"> eura.</w:t>
      </w:r>
      <w:r w:rsidR="005F1A14">
        <w:rPr>
          <w:sz w:val="22"/>
          <w:szCs w:val="22"/>
        </w:rPr>
        <w:t xml:space="preserve"> Značajnije su ostvareni iznosi po osnovi poreza i prireza na dohodak te je izvršen povrat poreza i realno je očekivati bolju realizaciju navedenih prihoda u odnosu na prvotni plan. Također su značajnije ostvareni i iznosi po osnovi poreza na promet nekretninama. </w:t>
      </w:r>
    </w:p>
    <w:p w14:paraId="451A4FBF" w14:textId="788CA2B6" w:rsidR="00CB590C" w:rsidRPr="009F789B" w:rsidRDefault="005F1A14" w:rsidP="00A57043">
      <w:pPr>
        <w:pStyle w:val="Default"/>
        <w:ind w:left="720"/>
        <w:jc w:val="both"/>
        <w:rPr>
          <w:sz w:val="22"/>
          <w:szCs w:val="22"/>
        </w:rPr>
      </w:pPr>
      <w:r>
        <w:rPr>
          <w:sz w:val="22"/>
          <w:szCs w:val="22"/>
        </w:rPr>
        <w:t>Zamjetan je trend kupnje nekretnina od strane nerezidenata, državljana europske unije, a što u budućnosti donosi i negativne posljedice</w:t>
      </w:r>
      <w:r w:rsidR="002B3429">
        <w:rPr>
          <w:sz w:val="22"/>
          <w:szCs w:val="22"/>
        </w:rPr>
        <w:t xml:space="preserve"> (skuplji stanovi za domaće stanovništvo, prazni dijelovi naselja…itd.) </w:t>
      </w:r>
    </w:p>
    <w:p w14:paraId="0D3D274F" w14:textId="3CF56391" w:rsidR="00722B89" w:rsidRPr="00722B89" w:rsidRDefault="00CB590C" w:rsidP="002B3429">
      <w:pPr>
        <w:pStyle w:val="Default"/>
        <w:jc w:val="both"/>
        <w:rPr>
          <w:b/>
          <w:bCs/>
          <w:sz w:val="22"/>
          <w:szCs w:val="22"/>
        </w:rPr>
      </w:pPr>
      <w:r w:rsidRPr="009F789B">
        <w:rPr>
          <w:b/>
          <w:bCs/>
          <w:sz w:val="22"/>
          <w:szCs w:val="22"/>
        </w:rPr>
        <w:t>Skupina 63</w:t>
      </w:r>
      <w:r w:rsidR="002B3429">
        <w:rPr>
          <w:b/>
          <w:bCs/>
          <w:sz w:val="22"/>
          <w:szCs w:val="22"/>
        </w:rPr>
        <w:t xml:space="preserve"> i 64 </w:t>
      </w:r>
      <w:r w:rsidRPr="009F789B">
        <w:rPr>
          <w:b/>
          <w:bCs/>
          <w:sz w:val="22"/>
          <w:szCs w:val="22"/>
        </w:rPr>
        <w:t xml:space="preserve"> Pomoći iz inozemstva i od subjekata unutar općeg proračun</w:t>
      </w:r>
      <w:r w:rsidR="002B3429">
        <w:rPr>
          <w:b/>
          <w:bCs/>
          <w:sz w:val="22"/>
          <w:szCs w:val="22"/>
        </w:rPr>
        <w:t xml:space="preserve">a te prihodi od imovine  </w:t>
      </w:r>
      <w:r w:rsidR="00255671" w:rsidRPr="00255671">
        <w:rPr>
          <w:sz w:val="22"/>
          <w:szCs w:val="22"/>
        </w:rPr>
        <w:t xml:space="preserve">izvršene </w:t>
      </w:r>
      <w:r w:rsidR="00255671">
        <w:rPr>
          <w:sz w:val="22"/>
          <w:szCs w:val="22"/>
        </w:rPr>
        <w:t xml:space="preserve">su manje </w:t>
      </w:r>
      <w:r w:rsidR="00722B89" w:rsidRPr="00255671">
        <w:rPr>
          <w:sz w:val="22"/>
          <w:szCs w:val="22"/>
        </w:rPr>
        <w:t xml:space="preserve"> korekcije na </w:t>
      </w:r>
      <w:r w:rsidR="002B3429" w:rsidRPr="00255671">
        <w:rPr>
          <w:sz w:val="22"/>
          <w:szCs w:val="22"/>
        </w:rPr>
        <w:t xml:space="preserve"> </w:t>
      </w:r>
      <w:r w:rsidR="00255671">
        <w:rPr>
          <w:sz w:val="22"/>
          <w:szCs w:val="22"/>
        </w:rPr>
        <w:t xml:space="preserve">navedenim </w:t>
      </w:r>
      <w:r w:rsidR="00722B89" w:rsidRPr="00255671">
        <w:rPr>
          <w:sz w:val="22"/>
          <w:szCs w:val="22"/>
        </w:rPr>
        <w:t>stavkama</w:t>
      </w:r>
      <w:r w:rsidR="002B3429" w:rsidRPr="00255671">
        <w:rPr>
          <w:sz w:val="22"/>
          <w:szCs w:val="22"/>
        </w:rPr>
        <w:t>.</w:t>
      </w:r>
      <w:r w:rsidR="002B3429">
        <w:rPr>
          <w:sz w:val="22"/>
          <w:szCs w:val="22"/>
        </w:rPr>
        <w:t xml:space="preserve"> </w:t>
      </w:r>
    </w:p>
    <w:p w14:paraId="540AFFB1" w14:textId="23D2A232" w:rsidR="00CB590C" w:rsidRPr="009F789B" w:rsidRDefault="00CB590C" w:rsidP="00722B89">
      <w:pPr>
        <w:pStyle w:val="Default"/>
        <w:jc w:val="both"/>
        <w:rPr>
          <w:sz w:val="22"/>
          <w:szCs w:val="22"/>
          <w:lang w:eastAsia="en-US"/>
        </w:rPr>
      </w:pPr>
      <w:r w:rsidRPr="009F789B">
        <w:rPr>
          <w:b/>
          <w:bCs/>
          <w:sz w:val="22"/>
          <w:szCs w:val="22"/>
          <w:lang w:eastAsia="en-US"/>
        </w:rPr>
        <w:t>Skupina 65 Prihodi od upravnih i administrativnih pristojbi, pristojbi po posebnim propisima i naknade</w:t>
      </w:r>
      <w:r w:rsidR="00703314" w:rsidRPr="009F789B">
        <w:rPr>
          <w:sz w:val="22"/>
          <w:szCs w:val="22"/>
          <w:lang w:eastAsia="en-US"/>
        </w:rPr>
        <w:t xml:space="preserve"> </w:t>
      </w:r>
      <w:r w:rsidR="00703314" w:rsidRPr="009F789B">
        <w:rPr>
          <w:sz w:val="22"/>
          <w:szCs w:val="22"/>
        </w:rPr>
        <w:t>vrše</w:t>
      </w:r>
      <w:r w:rsidR="00255671">
        <w:rPr>
          <w:sz w:val="22"/>
          <w:szCs w:val="22"/>
        </w:rPr>
        <w:t xml:space="preserve"> se </w:t>
      </w:r>
      <w:r w:rsidR="00703314" w:rsidRPr="009F789B">
        <w:rPr>
          <w:sz w:val="22"/>
          <w:szCs w:val="22"/>
        </w:rPr>
        <w:t xml:space="preserve"> </w:t>
      </w:r>
      <w:r w:rsidR="002B3429">
        <w:rPr>
          <w:sz w:val="22"/>
          <w:szCs w:val="22"/>
        </w:rPr>
        <w:t xml:space="preserve">uvećanja procijenjenih iznosa prihoda  na stavkama upravnih i administrativnih pristojbi  u iznosu od 15.617,71 eura (najviše  na stavci  turističkih pristojbi), te na skupini prihoda od komunalnih doprinosa i naknada u ukupnom iznosu od 147.027,19 eura više u odnosu na prvotno planirano. </w:t>
      </w:r>
    </w:p>
    <w:p w14:paraId="78F84912" w14:textId="341CC533" w:rsidR="00F83C0C" w:rsidRPr="00826009" w:rsidRDefault="00CB590C" w:rsidP="00F83C0C">
      <w:pPr>
        <w:pStyle w:val="Default"/>
        <w:jc w:val="both"/>
        <w:rPr>
          <w:sz w:val="22"/>
          <w:szCs w:val="22"/>
        </w:rPr>
      </w:pPr>
      <w:r w:rsidRPr="009F789B">
        <w:rPr>
          <w:b/>
          <w:bCs/>
          <w:sz w:val="22"/>
          <w:szCs w:val="22"/>
          <w:lang w:eastAsia="en-US"/>
        </w:rPr>
        <w:t>Skupina  66  Prihodi od prodaje proizvoda i robe te pruženih usluga i prihodi od donacija</w:t>
      </w:r>
      <w:r w:rsidR="002B3429">
        <w:rPr>
          <w:b/>
          <w:bCs/>
          <w:sz w:val="22"/>
          <w:szCs w:val="22"/>
          <w:lang w:eastAsia="en-US"/>
        </w:rPr>
        <w:t xml:space="preserve"> </w:t>
      </w:r>
      <w:r w:rsidR="002B3429" w:rsidRPr="00255671">
        <w:rPr>
          <w:sz w:val="22"/>
          <w:szCs w:val="22"/>
          <w:lang w:eastAsia="en-US"/>
        </w:rPr>
        <w:t>se značajno uvećava</w:t>
      </w:r>
      <w:r w:rsidR="00255671">
        <w:rPr>
          <w:sz w:val="22"/>
          <w:szCs w:val="22"/>
          <w:lang w:eastAsia="en-US"/>
        </w:rPr>
        <w:t>ju</w:t>
      </w:r>
      <w:r w:rsidR="002B3429" w:rsidRPr="00255671">
        <w:rPr>
          <w:sz w:val="22"/>
          <w:szCs w:val="22"/>
          <w:lang w:eastAsia="en-US"/>
        </w:rPr>
        <w:t xml:space="preserve"> u odnosu na izvorni plan.</w:t>
      </w:r>
      <w:r w:rsidR="002B3429">
        <w:rPr>
          <w:b/>
          <w:bCs/>
          <w:sz w:val="22"/>
          <w:szCs w:val="22"/>
          <w:lang w:eastAsia="en-US"/>
        </w:rPr>
        <w:t xml:space="preserve"> </w:t>
      </w:r>
      <w:r w:rsidR="002B3429" w:rsidRPr="0020753E">
        <w:rPr>
          <w:sz w:val="22"/>
          <w:szCs w:val="22"/>
          <w:lang w:eastAsia="en-US"/>
        </w:rPr>
        <w:t>Uvećanje na skupini 663 donacije od pravnih i fizičkih osoba izvan općeg proračuna iznosi 679.984,21 euro. Radi se o evidentiranju planirane donacije za izgradnju nove zgrade dječjeg vrtića u Šišanu  - Sissano za dječji vrtić  sa programom na talijanskom jeziku</w:t>
      </w:r>
      <w:r w:rsidR="0020753E">
        <w:rPr>
          <w:sz w:val="22"/>
          <w:szCs w:val="22"/>
          <w:lang w:eastAsia="en-US"/>
        </w:rPr>
        <w:t xml:space="preserve">. Općinsko vijeće </w:t>
      </w:r>
      <w:r w:rsidR="00255671">
        <w:rPr>
          <w:sz w:val="22"/>
          <w:szCs w:val="22"/>
          <w:lang w:eastAsia="en-US"/>
        </w:rPr>
        <w:t>O</w:t>
      </w:r>
      <w:r w:rsidR="0020753E">
        <w:rPr>
          <w:sz w:val="22"/>
          <w:szCs w:val="22"/>
          <w:lang w:eastAsia="en-US"/>
        </w:rPr>
        <w:t>pćine Ližnjan – Lisig</w:t>
      </w:r>
      <w:r w:rsidR="000E390E">
        <w:rPr>
          <w:sz w:val="22"/>
          <w:szCs w:val="22"/>
          <w:lang w:eastAsia="en-US"/>
        </w:rPr>
        <w:t>n</w:t>
      </w:r>
      <w:r w:rsidR="0020753E">
        <w:rPr>
          <w:sz w:val="22"/>
          <w:szCs w:val="22"/>
          <w:lang w:eastAsia="en-US"/>
        </w:rPr>
        <w:t xml:space="preserve">ano daje suglasnost za  sklapanje Sporazuma o sufinanciranju izgradnje i opremanja te puštanje u rad zgrade dječjeg vrtića sa programom na jeziku i pismu talijanske nacionalne manjine. Sporazumom sa Unione Italiana i  Zajednicom Talijana Šišan, a sve temeljeno na međunarodnim sporazumima te Ustavnim zakonom o pravima manjina i drugim pozitivnim propisima;  Talijanska </w:t>
      </w:r>
      <w:r w:rsidR="00AC205F">
        <w:rPr>
          <w:sz w:val="22"/>
          <w:szCs w:val="22"/>
          <w:lang w:eastAsia="en-US"/>
        </w:rPr>
        <w:t>u</w:t>
      </w:r>
      <w:r w:rsidR="0020753E">
        <w:rPr>
          <w:sz w:val="22"/>
          <w:szCs w:val="22"/>
          <w:lang w:eastAsia="en-US"/>
        </w:rPr>
        <w:t xml:space="preserve">nija financira iznos od </w:t>
      </w:r>
      <w:r w:rsidR="00933C89">
        <w:rPr>
          <w:sz w:val="22"/>
          <w:szCs w:val="22"/>
          <w:lang w:eastAsia="en-US"/>
        </w:rPr>
        <w:t>6</w:t>
      </w:r>
      <w:r w:rsidR="0020753E">
        <w:rPr>
          <w:sz w:val="22"/>
          <w:szCs w:val="22"/>
          <w:lang w:eastAsia="en-US"/>
        </w:rPr>
        <w:t xml:space="preserve">79.984,21 eura dok preostali iznos po sporazumu podmiruje Općina Ližnjan. </w:t>
      </w:r>
      <w:r w:rsidR="00F83C0C" w:rsidRPr="00826009">
        <w:rPr>
          <w:sz w:val="22"/>
          <w:szCs w:val="22"/>
        </w:rPr>
        <w:t xml:space="preserve">Izgradnjom i opremanjem Dječjeg vrtića, djeca predškolskog uzrasta i djelatnici dobiti će prostore uređene po državnom pedagoškom standardu, a koji se nakon izgradnje uključuje kao područno odjeljenje u sustavu postojeće predškolske ustanove „Dječji vrtići Bubamara – </w:t>
      </w:r>
      <w:proofErr w:type="spellStart"/>
      <w:r w:rsidR="00F83C0C" w:rsidRPr="00826009">
        <w:rPr>
          <w:sz w:val="22"/>
          <w:szCs w:val="22"/>
        </w:rPr>
        <w:t>Scuole</w:t>
      </w:r>
      <w:proofErr w:type="spellEnd"/>
      <w:r w:rsidR="00F83C0C" w:rsidRPr="00826009">
        <w:rPr>
          <w:sz w:val="22"/>
          <w:szCs w:val="22"/>
        </w:rPr>
        <w:t xml:space="preserve"> </w:t>
      </w:r>
      <w:proofErr w:type="spellStart"/>
      <w:r w:rsidR="00F83C0C" w:rsidRPr="00826009">
        <w:rPr>
          <w:sz w:val="22"/>
          <w:szCs w:val="22"/>
        </w:rPr>
        <w:t>dell'infanzia</w:t>
      </w:r>
      <w:proofErr w:type="spellEnd"/>
      <w:r w:rsidR="00F83C0C" w:rsidRPr="00826009">
        <w:rPr>
          <w:sz w:val="22"/>
          <w:szCs w:val="22"/>
        </w:rPr>
        <w:t xml:space="preserve"> </w:t>
      </w:r>
      <w:proofErr w:type="spellStart"/>
      <w:r w:rsidR="00F83C0C" w:rsidRPr="00826009">
        <w:rPr>
          <w:sz w:val="22"/>
          <w:szCs w:val="22"/>
        </w:rPr>
        <w:t>Coccinella</w:t>
      </w:r>
      <w:proofErr w:type="spellEnd"/>
      <w:r w:rsidR="00F83C0C" w:rsidRPr="00826009">
        <w:rPr>
          <w:sz w:val="22"/>
          <w:szCs w:val="22"/>
        </w:rPr>
        <w:t>“. Radi se o zgradi prizemnici bruto površine 343 m2 u koju će se nakon izgradnje i objekata smjestiti jedna jaslička skupina  i jedna vrtićka skupina</w:t>
      </w:r>
      <w:r w:rsidR="00F83C0C">
        <w:rPr>
          <w:sz w:val="22"/>
          <w:szCs w:val="22"/>
        </w:rPr>
        <w:t xml:space="preserve">  ukupno oko tridesetoro djece. Z</w:t>
      </w:r>
      <w:r w:rsidR="00F83C0C" w:rsidRPr="00826009">
        <w:rPr>
          <w:sz w:val="22"/>
          <w:szCs w:val="22"/>
        </w:rPr>
        <w:t xml:space="preserve">a rad područnog odjeljenja biti će potrebno zapošljavanje odgovarajućeg broja </w:t>
      </w:r>
      <w:r w:rsidR="00F83C0C">
        <w:rPr>
          <w:sz w:val="22"/>
          <w:szCs w:val="22"/>
        </w:rPr>
        <w:t xml:space="preserve">djelatnika </w:t>
      </w:r>
      <w:r w:rsidR="00F83C0C" w:rsidRPr="00826009">
        <w:rPr>
          <w:sz w:val="22"/>
          <w:szCs w:val="22"/>
        </w:rPr>
        <w:t>koji</w:t>
      </w:r>
      <w:r w:rsidR="00F83C0C">
        <w:rPr>
          <w:sz w:val="22"/>
          <w:szCs w:val="22"/>
        </w:rPr>
        <w:t xml:space="preserve"> će </w:t>
      </w:r>
      <w:r w:rsidR="00F83C0C" w:rsidRPr="00826009">
        <w:rPr>
          <w:sz w:val="22"/>
          <w:szCs w:val="22"/>
        </w:rPr>
        <w:t>vlada</w:t>
      </w:r>
      <w:r w:rsidR="00F83C0C">
        <w:rPr>
          <w:sz w:val="22"/>
          <w:szCs w:val="22"/>
        </w:rPr>
        <w:t>ti</w:t>
      </w:r>
      <w:r w:rsidR="00F83C0C" w:rsidRPr="00826009">
        <w:rPr>
          <w:sz w:val="22"/>
          <w:szCs w:val="22"/>
        </w:rPr>
        <w:t xml:space="preserve"> jezikom i pismom talijanske nacionalne manjine. </w:t>
      </w:r>
    </w:p>
    <w:p w14:paraId="492C204A" w14:textId="681832DE" w:rsidR="0020753E" w:rsidRDefault="0020753E" w:rsidP="0020753E">
      <w:pPr>
        <w:pStyle w:val="Default"/>
        <w:jc w:val="both"/>
        <w:rPr>
          <w:sz w:val="22"/>
          <w:szCs w:val="22"/>
          <w:lang w:eastAsia="en-US"/>
        </w:rPr>
      </w:pPr>
    </w:p>
    <w:p w14:paraId="400951BD" w14:textId="7489A9F6" w:rsidR="0020753E" w:rsidRPr="0020753E" w:rsidRDefault="0020753E" w:rsidP="0020753E">
      <w:pPr>
        <w:pStyle w:val="Default"/>
        <w:jc w:val="both"/>
        <w:rPr>
          <w:sz w:val="22"/>
          <w:szCs w:val="22"/>
          <w:lang w:eastAsia="en-US"/>
        </w:rPr>
      </w:pPr>
      <w:r w:rsidRPr="009F789B">
        <w:rPr>
          <w:b/>
          <w:bCs/>
          <w:sz w:val="22"/>
          <w:szCs w:val="22"/>
          <w:lang w:eastAsia="en-US"/>
        </w:rPr>
        <w:t xml:space="preserve">Skupina  </w:t>
      </w:r>
      <w:r>
        <w:rPr>
          <w:b/>
          <w:bCs/>
          <w:sz w:val="22"/>
          <w:szCs w:val="22"/>
          <w:lang w:eastAsia="en-US"/>
        </w:rPr>
        <w:t>71</w:t>
      </w:r>
      <w:r w:rsidRPr="009F789B">
        <w:rPr>
          <w:b/>
          <w:bCs/>
          <w:sz w:val="22"/>
          <w:szCs w:val="22"/>
          <w:lang w:eastAsia="en-US"/>
        </w:rPr>
        <w:t xml:space="preserve"> Prihodi od prodaje </w:t>
      </w:r>
      <w:r>
        <w:rPr>
          <w:b/>
          <w:bCs/>
          <w:sz w:val="22"/>
          <w:szCs w:val="22"/>
          <w:lang w:eastAsia="en-US"/>
        </w:rPr>
        <w:t xml:space="preserve">neproizvedene imovine  </w:t>
      </w:r>
      <w:r>
        <w:rPr>
          <w:sz w:val="22"/>
          <w:szCs w:val="22"/>
          <w:lang w:eastAsia="en-US"/>
        </w:rPr>
        <w:t xml:space="preserve">se umanjuje za iznos od -503.019,45 eura budući se nisu u većem obimu raspisivali natječaji za prodaju imovine u </w:t>
      </w:r>
      <w:r w:rsidR="000E390E">
        <w:rPr>
          <w:sz w:val="22"/>
          <w:szCs w:val="22"/>
          <w:lang w:eastAsia="en-US"/>
        </w:rPr>
        <w:t>vlasništvu</w:t>
      </w:r>
      <w:r w:rsidR="00FE4134">
        <w:rPr>
          <w:sz w:val="22"/>
          <w:szCs w:val="22"/>
          <w:lang w:eastAsia="en-US"/>
        </w:rPr>
        <w:t xml:space="preserve"> općine</w:t>
      </w:r>
      <w:r>
        <w:rPr>
          <w:sz w:val="22"/>
          <w:szCs w:val="22"/>
          <w:lang w:eastAsia="en-US"/>
        </w:rPr>
        <w:t xml:space="preserve">. Rashodi koji su bili planirani financirati se iz navedenih izvora biti će financirani iz općih i ostalih prihoda proračuna. </w:t>
      </w:r>
    </w:p>
    <w:p w14:paraId="67BFF4F7" w14:textId="3DA97268" w:rsidR="00CB590C" w:rsidRPr="009F789B" w:rsidRDefault="00CB590C" w:rsidP="00722B89">
      <w:pPr>
        <w:jc w:val="both"/>
        <w:rPr>
          <w:b/>
          <w:bCs/>
          <w:sz w:val="22"/>
          <w:szCs w:val="22"/>
          <w:lang w:eastAsia="en-US"/>
        </w:rPr>
      </w:pPr>
      <w:r w:rsidRPr="009F789B">
        <w:rPr>
          <w:b/>
          <w:bCs/>
          <w:sz w:val="22"/>
          <w:szCs w:val="22"/>
          <w:lang w:eastAsia="en-US"/>
        </w:rPr>
        <w:t>U proračunskom dijelu Računa financiranja  za 202</w:t>
      </w:r>
      <w:r w:rsidR="00201FF6" w:rsidRPr="009F789B">
        <w:rPr>
          <w:b/>
          <w:bCs/>
          <w:sz w:val="22"/>
          <w:szCs w:val="22"/>
          <w:lang w:eastAsia="en-US"/>
        </w:rPr>
        <w:t>3</w:t>
      </w:r>
      <w:r w:rsidRPr="009F789B">
        <w:rPr>
          <w:b/>
          <w:bCs/>
          <w:sz w:val="22"/>
          <w:szCs w:val="22"/>
          <w:lang w:eastAsia="en-US"/>
        </w:rPr>
        <w:t xml:space="preserve">. godinu nema izmjena u dijelu proračunskih  primitaka i izdataka. </w:t>
      </w:r>
    </w:p>
    <w:p w14:paraId="51F55389" w14:textId="77777777" w:rsidR="00CB590C" w:rsidRPr="009F789B" w:rsidRDefault="00CB590C" w:rsidP="00591896">
      <w:pPr>
        <w:pStyle w:val="Default"/>
        <w:jc w:val="both"/>
        <w:rPr>
          <w:b/>
          <w:bCs/>
          <w:sz w:val="22"/>
          <w:szCs w:val="22"/>
        </w:rPr>
      </w:pPr>
    </w:p>
    <w:p w14:paraId="3DBFADCD" w14:textId="5BBE7E7D" w:rsidR="009318BE" w:rsidRPr="009F789B" w:rsidRDefault="004F6AC1" w:rsidP="00151B75">
      <w:pPr>
        <w:pStyle w:val="Default"/>
        <w:tabs>
          <w:tab w:val="num" w:pos="142"/>
        </w:tabs>
        <w:jc w:val="both"/>
        <w:rPr>
          <w:b/>
          <w:sz w:val="22"/>
          <w:szCs w:val="22"/>
        </w:rPr>
      </w:pPr>
      <w:r w:rsidRPr="009F789B">
        <w:rPr>
          <w:b/>
          <w:sz w:val="22"/>
          <w:szCs w:val="22"/>
        </w:rPr>
        <w:t>Obrazloženje r</w:t>
      </w:r>
      <w:r w:rsidR="009318BE" w:rsidRPr="009F789B">
        <w:rPr>
          <w:b/>
          <w:sz w:val="22"/>
          <w:szCs w:val="22"/>
        </w:rPr>
        <w:t>aspoloživ</w:t>
      </w:r>
      <w:r w:rsidRPr="009F789B">
        <w:rPr>
          <w:b/>
          <w:sz w:val="22"/>
          <w:szCs w:val="22"/>
        </w:rPr>
        <w:t>ih</w:t>
      </w:r>
      <w:r w:rsidR="009318BE" w:rsidRPr="009F789B">
        <w:rPr>
          <w:b/>
          <w:sz w:val="22"/>
          <w:szCs w:val="22"/>
        </w:rPr>
        <w:t xml:space="preserve"> sredst</w:t>
      </w:r>
      <w:r w:rsidRPr="009F789B">
        <w:rPr>
          <w:b/>
          <w:sz w:val="22"/>
          <w:szCs w:val="22"/>
        </w:rPr>
        <w:t>a</w:t>
      </w:r>
      <w:r w:rsidR="009318BE" w:rsidRPr="009F789B">
        <w:rPr>
          <w:b/>
          <w:sz w:val="22"/>
          <w:szCs w:val="22"/>
        </w:rPr>
        <w:t>va, prenesen</w:t>
      </w:r>
      <w:r w:rsidRPr="009F789B">
        <w:rPr>
          <w:b/>
          <w:sz w:val="22"/>
          <w:szCs w:val="22"/>
        </w:rPr>
        <w:t>og</w:t>
      </w:r>
      <w:r w:rsidR="009318BE" w:rsidRPr="009F789B">
        <w:rPr>
          <w:b/>
          <w:sz w:val="22"/>
          <w:szCs w:val="22"/>
        </w:rPr>
        <w:t xml:space="preserve"> viš</w:t>
      </w:r>
      <w:r w:rsidRPr="009F789B">
        <w:rPr>
          <w:b/>
          <w:sz w:val="22"/>
          <w:szCs w:val="22"/>
        </w:rPr>
        <w:t>ka</w:t>
      </w:r>
      <w:r w:rsidR="009318BE" w:rsidRPr="009F789B">
        <w:rPr>
          <w:b/>
          <w:sz w:val="22"/>
          <w:szCs w:val="22"/>
        </w:rPr>
        <w:t xml:space="preserve"> proračuna</w:t>
      </w:r>
    </w:p>
    <w:p w14:paraId="5C2F176F" w14:textId="5050CC51" w:rsidR="00201FF6" w:rsidRPr="009F789B" w:rsidRDefault="009318BE" w:rsidP="003579D5">
      <w:pPr>
        <w:jc w:val="both"/>
        <w:rPr>
          <w:sz w:val="22"/>
          <w:szCs w:val="22"/>
          <w:lang w:eastAsia="en-US"/>
        </w:rPr>
      </w:pPr>
      <w:r w:rsidRPr="009F789B">
        <w:rPr>
          <w:sz w:val="22"/>
          <w:szCs w:val="22"/>
        </w:rPr>
        <w:t xml:space="preserve">Općina Ližnjan-Lisignano </w:t>
      </w:r>
      <w:r w:rsidR="003579D5">
        <w:rPr>
          <w:sz w:val="22"/>
          <w:szCs w:val="22"/>
        </w:rPr>
        <w:t>je ostvarila</w:t>
      </w:r>
      <w:r w:rsidRPr="009F789B">
        <w:rPr>
          <w:b/>
          <w:bCs/>
          <w:sz w:val="22"/>
          <w:szCs w:val="22"/>
        </w:rPr>
        <w:t xml:space="preserve"> prenesen</w:t>
      </w:r>
      <w:r w:rsidR="003579D5">
        <w:rPr>
          <w:b/>
          <w:bCs/>
          <w:sz w:val="22"/>
          <w:szCs w:val="22"/>
        </w:rPr>
        <w:t>i</w:t>
      </w:r>
      <w:r w:rsidRPr="009F789B">
        <w:rPr>
          <w:b/>
          <w:bCs/>
          <w:sz w:val="22"/>
          <w:szCs w:val="22"/>
        </w:rPr>
        <w:t xml:space="preserve"> višak</w:t>
      </w:r>
      <w:r w:rsidRPr="009F789B">
        <w:rPr>
          <w:sz w:val="22"/>
          <w:szCs w:val="22"/>
        </w:rPr>
        <w:t xml:space="preserve"> </w:t>
      </w:r>
      <w:r w:rsidRPr="009F789B">
        <w:rPr>
          <w:b/>
          <w:bCs/>
          <w:sz w:val="22"/>
          <w:szCs w:val="22"/>
        </w:rPr>
        <w:t>prihoda</w:t>
      </w:r>
      <w:r w:rsidRPr="009F789B">
        <w:rPr>
          <w:sz w:val="22"/>
          <w:szCs w:val="22"/>
        </w:rPr>
        <w:t xml:space="preserve"> proračuna na dan 31.12.2022. u ukupnom iznosu od  </w:t>
      </w:r>
      <w:r w:rsidR="00201FF6" w:rsidRPr="009F789B">
        <w:rPr>
          <w:sz w:val="22"/>
          <w:szCs w:val="22"/>
          <w:lang w:eastAsia="en-US"/>
        </w:rPr>
        <w:t>2.164.114,83 eura (</w:t>
      </w:r>
      <w:r w:rsidR="00201FF6" w:rsidRPr="009F789B">
        <w:rPr>
          <w:sz w:val="22"/>
          <w:szCs w:val="22"/>
        </w:rPr>
        <w:t>16.305.523,21 kuna*)</w:t>
      </w:r>
      <w:r w:rsidR="00201FF6" w:rsidRPr="009F789B">
        <w:rPr>
          <w:sz w:val="22"/>
          <w:szCs w:val="22"/>
          <w:lang w:eastAsia="en-US"/>
        </w:rPr>
        <w:t>.</w:t>
      </w:r>
    </w:p>
    <w:p w14:paraId="2C8A030D" w14:textId="14AC96FA" w:rsidR="00201FF6" w:rsidRDefault="00201FF6" w:rsidP="00201FF6">
      <w:pPr>
        <w:ind w:firstLine="540"/>
        <w:jc w:val="both"/>
        <w:rPr>
          <w:sz w:val="22"/>
          <w:szCs w:val="22"/>
          <w:lang w:eastAsia="en-US"/>
        </w:rPr>
      </w:pPr>
      <w:r w:rsidRPr="009F789B">
        <w:rPr>
          <w:sz w:val="22"/>
          <w:szCs w:val="22"/>
          <w:lang w:eastAsia="en-US"/>
        </w:rPr>
        <w:t>Struktura  provedenih izmjena viškova i manjkova</w:t>
      </w:r>
      <w:r w:rsidR="006E20D7" w:rsidRPr="009F789B">
        <w:rPr>
          <w:sz w:val="22"/>
          <w:szCs w:val="22"/>
          <w:lang w:eastAsia="en-US"/>
        </w:rPr>
        <w:t xml:space="preserve"> po izvorima</w:t>
      </w:r>
      <w:r w:rsidRPr="009F789B">
        <w:rPr>
          <w:sz w:val="22"/>
          <w:szCs w:val="22"/>
          <w:lang w:eastAsia="en-US"/>
        </w:rPr>
        <w:t xml:space="preserve"> prihoda daje se u pregledu: </w:t>
      </w:r>
    </w:p>
    <w:tbl>
      <w:tblPr>
        <w:tblW w:w="14219" w:type="dxa"/>
        <w:tblLook w:val="04A0" w:firstRow="1" w:lastRow="0" w:firstColumn="1" w:lastColumn="0" w:noHBand="0" w:noVBand="1"/>
      </w:tblPr>
      <w:tblGrid>
        <w:gridCol w:w="1394"/>
        <w:gridCol w:w="940"/>
        <w:gridCol w:w="940"/>
        <w:gridCol w:w="940"/>
        <w:gridCol w:w="943"/>
        <w:gridCol w:w="941"/>
        <w:gridCol w:w="941"/>
        <w:gridCol w:w="941"/>
        <w:gridCol w:w="2610"/>
        <w:gridCol w:w="1417"/>
        <w:gridCol w:w="1313"/>
        <w:gridCol w:w="899"/>
      </w:tblGrid>
      <w:tr w:rsidR="005C7627" w:rsidRPr="001647FC" w14:paraId="71F57AF4" w14:textId="77777777" w:rsidTr="005C7627">
        <w:trPr>
          <w:trHeight w:val="1013"/>
        </w:trPr>
        <w:tc>
          <w:tcPr>
            <w:tcW w:w="7039"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26753B"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Proračun za 2023.g. ====&gt;  ostvareni  viškovi prihoda na 31/12/2022.g.</w:t>
            </w:r>
          </w:p>
          <w:p w14:paraId="436C1952"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 </w:t>
            </w:r>
          </w:p>
          <w:p w14:paraId="2514442B"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 </w:t>
            </w:r>
          </w:p>
          <w:p w14:paraId="1587F63F"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 </w:t>
            </w:r>
          </w:p>
          <w:p w14:paraId="1BFE9373"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 </w:t>
            </w:r>
          </w:p>
          <w:p w14:paraId="106B5DF9"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 </w:t>
            </w:r>
          </w:p>
          <w:p w14:paraId="0200DFF8"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769CDDA5"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 </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14:paraId="7AEFF7C1" w14:textId="77777777" w:rsidR="005C7627" w:rsidRPr="001647FC" w:rsidRDefault="005C7627" w:rsidP="009E755B">
            <w:pPr>
              <w:rPr>
                <w:rFonts w:ascii="Calibri" w:hAnsi="Calibri" w:cs="Calibri"/>
                <w:b/>
                <w:bCs/>
                <w:color w:val="000000"/>
              </w:rPr>
            </w:pPr>
            <w:r w:rsidRPr="001647FC">
              <w:rPr>
                <w:rFonts w:ascii="Calibri" w:hAnsi="Calibri" w:cs="Calibri"/>
                <w:b/>
                <w:bCs/>
                <w:color w:val="000000"/>
              </w:rPr>
              <w:t> </w:t>
            </w:r>
          </w:p>
        </w:tc>
        <w:tc>
          <w:tcPr>
            <w:tcW w:w="1417" w:type="dxa"/>
            <w:tcBorders>
              <w:top w:val="nil"/>
              <w:left w:val="nil"/>
              <w:bottom w:val="nil"/>
              <w:right w:val="nil"/>
            </w:tcBorders>
            <w:shd w:val="clear" w:color="auto" w:fill="auto"/>
            <w:noWrap/>
            <w:vAlign w:val="bottom"/>
            <w:hideMark/>
          </w:tcPr>
          <w:p w14:paraId="63009EC6" w14:textId="77777777" w:rsidR="005C7627" w:rsidRPr="001647FC" w:rsidRDefault="005C7627" w:rsidP="009E755B">
            <w:pPr>
              <w:rPr>
                <w:rFonts w:ascii="Calibri" w:hAnsi="Calibri" w:cs="Calibri"/>
                <w:b/>
                <w:bCs/>
                <w:color w:val="000000"/>
              </w:rPr>
            </w:pPr>
          </w:p>
        </w:tc>
        <w:tc>
          <w:tcPr>
            <w:tcW w:w="1313" w:type="dxa"/>
            <w:tcBorders>
              <w:top w:val="nil"/>
              <w:left w:val="nil"/>
              <w:bottom w:val="nil"/>
              <w:right w:val="nil"/>
            </w:tcBorders>
            <w:shd w:val="clear" w:color="auto" w:fill="auto"/>
            <w:noWrap/>
            <w:vAlign w:val="bottom"/>
            <w:hideMark/>
          </w:tcPr>
          <w:p w14:paraId="29D7EEEB" w14:textId="77777777" w:rsidR="005C7627" w:rsidRPr="001647FC" w:rsidRDefault="005C7627" w:rsidP="009E755B"/>
        </w:tc>
        <w:tc>
          <w:tcPr>
            <w:tcW w:w="899" w:type="dxa"/>
            <w:tcBorders>
              <w:top w:val="nil"/>
              <w:left w:val="nil"/>
              <w:bottom w:val="nil"/>
              <w:right w:val="nil"/>
            </w:tcBorders>
            <w:shd w:val="clear" w:color="auto" w:fill="auto"/>
            <w:noWrap/>
            <w:vAlign w:val="bottom"/>
            <w:hideMark/>
          </w:tcPr>
          <w:p w14:paraId="5BF570CE" w14:textId="77777777" w:rsidR="005C7627" w:rsidRPr="001647FC" w:rsidRDefault="005C7627" w:rsidP="009E755B"/>
        </w:tc>
      </w:tr>
      <w:tr w:rsidR="005C7627" w:rsidRPr="001647FC" w14:paraId="75394565" w14:textId="77777777" w:rsidTr="005C7627">
        <w:trPr>
          <w:trHeight w:val="237"/>
        </w:trPr>
        <w:tc>
          <w:tcPr>
            <w:tcW w:w="1394" w:type="dxa"/>
            <w:tcBorders>
              <w:top w:val="nil"/>
              <w:left w:val="nil"/>
              <w:bottom w:val="nil"/>
              <w:right w:val="nil"/>
            </w:tcBorders>
            <w:shd w:val="clear" w:color="auto" w:fill="auto"/>
            <w:noWrap/>
            <w:vAlign w:val="bottom"/>
            <w:hideMark/>
          </w:tcPr>
          <w:p w14:paraId="717AE6F6"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2FB632E"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5118A045"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38C958A0"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F59B8A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500CF5C5"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C3D5505"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7F35B1C"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4DFB2726" w14:textId="77777777" w:rsidR="005C7627" w:rsidRPr="001647FC" w:rsidRDefault="005C7627" w:rsidP="009E755B"/>
        </w:tc>
        <w:tc>
          <w:tcPr>
            <w:tcW w:w="27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9BEE3" w14:textId="77777777" w:rsidR="005C7627" w:rsidRPr="001647FC" w:rsidRDefault="005C7627" w:rsidP="009E755B">
            <w:pPr>
              <w:jc w:val="center"/>
              <w:rPr>
                <w:rFonts w:ascii="Calibri" w:hAnsi="Calibri" w:cs="Calibri"/>
                <w:b/>
                <w:bCs/>
                <w:color w:val="000000"/>
              </w:rPr>
            </w:pPr>
            <w:r w:rsidRPr="001647FC">
              <w:rPr>
                <w:rFonts w:ascii="Calibri" w:hAnsi="Calibri" w:cs="Calibri"/>
                <w:b/>
                <w:bCs/>
                <w:color w:val="000000"/>
              </w:rPr>
              <w:t>OSTVARENJE 31/12/22</w:t>
            </w:r>
          </w:p>
        </w:tc>
        <w:tc>
          <w:tcPr>
            <w:tcW w:w="899" w:type="dxa"/>
            <w:tcBorders>
              <w:top w:val="nil"/>
              <w:left w:val="nil"/>
              <w:bottom w:val="nil"/>
              <w:right w:val="nil"/>
            </w:tcBorders>
            <w:shd w:val="clear" w:color="auto" w:fill="auto"/>
            <w:noWrap/>
            <w:vAlign w:val="bottom"/>
            <w:hideMark/>
          </w:tcPr>
          <w:p w14:paraId="71BCDB62" w14:textId="77777777" w:rsidR="005C7627" w:rsidRPr="001647FC" w:rsidRDefault="005C7627" w:rsidP="009E755B">
            <w:pPr>
              <w:jc w:val="center"/>
              <w:rPr>
                <w:rFonts w:ascii="Calibri" w:hAnsi="Calibri" w:cs="Calibri"/>
                <w:b/>
                <w:bCs/>
                <w:color w:val="000000"/>
              </w:rPr>
            </w:pPr>
          </w:p>
        </w:tc>
      </w:tr>
      <w:tr w:rsidR="005C7627" w:rsidRPr="001647FC" w14:paraId="190A57B0" w14:textId="77777777" w:rsidTr="005C7627">
        <w:trPr>
          <w:trHeight w:val="237"/>
        </w:trPr>
        <w:tc>
          <w:tcPr>
            <w:tcW w:w="1394" w:type="dxa"/>
            <w:tcBorders>
              <w:top w:val="nil"/>
              <w:left w:val="nil"/>
              <w:bottom w:val="nil"/>
              <w:right w:val="nil"/>
            </w:tcBorders>
            <w:shd w:val="clear" w:color="auto" w:fill="auto"/>
            <w:noWrap/>
            <w:vAlign w:val="bottom"/>
            <w:hideMark/>
          </w:tcPr>
          <w:p w14:paraId="31282B34"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D0E38F0"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55AB413A"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25F23998"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589848CB"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52D860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E7AFB02"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EFC2E00"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5B7DB1A1" w14:textId="77777777" w:rsidR="005C7627" w:rsidRPr="001647FC" w:rsidRDefault="005C7627" w:rsidP="009E755B"/>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0014629B" w14:textId="77777777" w:rsidR="005C7627" w:rsidRPr="001647FC" w:rsidRDefault="005C7627" w:rsidP="009E755B">
            <w:pPr>
              <w:jc w:val="center"/>
              <w:rPr>
                <w:rFonts w:ascii="Calibri" w:hAnsi="Calibri" w:cs="Calibri"/>
                <w:b/>
                <w:bCs/>
                <w:color w:val="000000"/>
              </w:rPr>
            </w:pPr>
            <w:r w:rsidRPr="001647FC">
              <w:rPr>
                <w:rFonts w:ascii="Calibri" w:hAnsi="Calibri" w:cs="Calibri"/>
                <w:b/>
                <w:bCs/>
                <w:color w:val="000000"/>
              </w:rPr>
              <w:t xml:space="preserve">kn </w:t>
            </w:r>
          </w:p>
        </w:tc>
        <w:tc>
          <w:tcPr>
            <w:tcW w:w="1313" w:type="dxa"/>
            <w:tcBorders>
              <w:top w:val="nil"/>
              <w:left w:val="nil"/>
              <w:bottom w:val="single" w:sz="4" w:space="0" w:color="auto"/>
              <w:right w:val="single" w:sz="4" w:space="0" w:color="auto"/>
            </w:tcBorders>
            <w:shd w:val="clear" w:color="auto" w:fill="auto"/>
            <w:noWrap/>
            <w:vAlign w:val="bottom"/>
            <w:hideMark/>
          </w:tcPr>
          <w:p w14:paraId="2917841D" w14:textId="77777777" w:rsidR="005C7627" w:rsidRPr="001647FC" w:rsidRDefault="005C7627" w:rsidP="009E755B">
            <w:pPr>
              <w:jc w:val="center"/>
              <w:rPr>
                <w:rFonts w:ascii="Calibri" w:hAnsi="Calibri" w:cs="Calibri"/>
                <w:b/>
                <w:bCs/>
                <w:color w:val="000000"/>
              </w:rPr>
            </w:pPr>
            <w:proofErr w:type="spellStart"/>
            <w:r w:rsidRPr="001647FC">
              <w:rPr>
                <w:rFonts w:ascii="Calibri" w:hAnsi="Calibri" w:cs="Calibri"/>
                <w:b/>
                <w:bCs/>
                <w:color w:val="000000"/>
              </w:rPr>
              <w:t>eur</w:t>
            </w:r>
            <w:proofErr w:type="spellEnd"/>
          </w:p>
        </w:tc>
        <w:tc>
          <w:tcPr>
            <w:tcW w:w="899" w:type="dxa"/>
            <w:tcBorders>
              <w:top w:val="nil"/>
              <w:left w:val="nil"/>
              <w:bottom w:val="nil"/>
              <w:right w:val="nil"/>
            </w:tcBorders>
            <w:shd w:val="clear" w:color="auto" w:fill="auto"/>
            <w:noWrap/>
            <w:vAlign w:val="bottom"/>
            <w:hideMark/>
          </w:tcPr>
          <w:p w14:paraId="06342209" w14:textId="77777777" w:rsidR="005C7627" w:rsidRPr="001647FC" w:rsidRDefault="005C7627" w:rsidP="009E755B">
            <w:pPr>
              <w:jc w:val="center"/>
              <w:rPr>
                <w:rFonts w:ascii="Calibri" w:hAnsi="Calibri" w:cs="Calibri"/>
                <w:b/>
                <w:bCs/>
                <w:color w:val="000000"/>
              </w:rPr>
            </w:pPr>
          </w:p>
        </w:tc>
      </w:tr>
      <w:tr w:rsidR="005C7627" w:rsidRPr="001647FC" w14:paraId="7188DA20" w14:textId="77777777" w:rsidTr="005C7627">
        <w:trPr>
          <w:trHeight w:val="237"/>
        </w:trPr>
        <w:tc>
          <w:tcPr>
            <w:tcW w:w="7980" w:type="dxa"/>
            <w:gridSpan w:val="8"/>
            <w:tcBorders>
              <w:top w:val="nil"/>
              <w:left w:val="nil"/>
              <w:bottom w:val="nil"/>
              <w:right w:val="nil"/>
            </w:tcBorders>
            <w:shd w:val="clear" w:color="000000" w:fill="FFCCFF"/>
            <w:noWrap/>
            <w:vAlign w:val="bottom"/>
            <w:hideMark/>
          </w:tcPr>
          <w:p w14:paraId="3CD2B90E" w14:textId="77777777" w:rsidR="005C7627" w:rsidRPr="001647FC" w:rsidRDefault="005C7627" w:rsidP="009E755B">
            <w:pPr>
              <w:rPr>
                <w:rFonts w:ascii="Calibri" w:hAnsi="Calibri" w:cs="Calibri"/>
                <w:color w:val="000000"/>
              </w:rPr>
            </w:pPr>
            <w:r w:rsidRPr="001647FC">
              <w:rPr>
                <w:rFonts w:ascii="Calibri" w:hAnsi="Calibri" w:cs="Calibri"/>
                <w:color w:val="000000"/>
              </w:rPr>
              <w:t xml:space="preserve">3.1. Preneseni višak prihoda izvorno namjenski (3.1) komunalni doprinos, naknade i sl.) </w:t>
            </w:r>
          </w:p>
        </w:tc>
        <w:tc>
          <w:tcPr>
            <w:tcW w:w="2610" w:type="dxa"/>
            <w:tcBorders>
              <w:top w:val="nil"/>
              <w:left w:val="nil"/>
              <w:bottom w:val="nil"/>
              <w:right w:val="nil"/>
            </w:tcBorders>
            <w:shd w:val="clear" w:color="000000" w:fill="FFCCFF"/>
            <w:noWrap/>
            <w:vAlign w:val="bottom"/>
            <w:hideMark/>
          </w:tcPr>
          <w:p w14:paraId="7B1217D0" w14:textId="77777777" w:rsidR="005C7627" w:rsidRPr="001647FC" w:rsidRDefault="005C7627" w:rsidP="009E755B">
            <w:pPr>
              <w:rPr>
                <w:rFonts w:ascii="Calibri" w:hAnsi="Calibri" w:cs="Calibri"/>
                <w:color w:val="000000"/>
              </w:rPr>
            </w:pPr>
            <w:r w:rsidRPr="001647FC">
              <w:rPr>
                <w:rFonts w:ascii="Calibri" w:hAnsi="Calibri" w:cs="Calibri"/>
                <w:color w:val="000000"/>
              </w:rPr>
              <w:t> </w:t>
            </w:r>
          </w:p>
        </w:tc>
        <w:tc>
          <w:tcPr>
            <w:tcW w:w="1417" w:type="dxa"/>
            <w:tcBorders>
              <w:top w:val="nil"/>
              <w:left w:val="nil"/>
              <w:bottom w:val="nil"/>
              <w:right w:val="nil"/>
            </w:tcBorders>
            <w:shd w:val="clear" w:color="000000" w:fill="FFCCFF"/>
            <w:noWrap/>
            <w:vAlign w:val="bottom"/>
            <w:hideMark/>
          </w:tcPr>
          <w:p w14:paraId="00287C94"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5.487.553,69</w:t>
            </w:r>
          </w:p>
        </w:tc>
        <w:tc>
          <w:tcPr>
            <w:tcW w:w="1313" w:type="dxa"/>
            <w:tcBorders>
              <w:top w:val="nil"/>
              <w:left w:val="nil"/>
              <w:bottom w:val="nil"/>
              <w:right w:val="nil"/>
            </w:tcBorders>
            <w:shd w:val="clear" w:color="000000" w:fill="FFCCFF"/>
            <w:noWrap/>
            <w:vAlign w:val="bottom"/>
            <w:hideMark/>
          </w:tcPr>
          <w:p w14:paraId="2C3FF08A"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728.323,54</w:t>
            </w:r>
          </w:p>
        </w:tc>
        <w:tc>
          <w:tcPr>
            <w:tcW w:w="899" w:type="dxa"/>
            <w:tcBorders>
              <w:top w:val="nil"/>
              <w:left w:val="nil"/>
              <w:bottom w:val="nil"/>
              <w:right w:val="nil"/>
            </w:tcBorders>
            <w:shd w:val="clear" w:color="auto" w:fill="auto"/>
            <w:noWrap/>
            <w:vAlign w:val="bottom"/>
            <w:hideMark/>
          </w:tcPr>
          <w:p w14:paraId="2BFBAF82" w14:textId="77777777" w:rsidR="005C7627" w:rsidRPr="001647FC" w:rsidRDefault="005C7627" w:rsidP="009E755B">
            <w:pPr>
              <w:jc w:val="right"/>
              <w:rPr>
                <w:rFonts w:ascii="Calibri" w:hAnsi="Calibri" w:cs="Calibri"/>
                <w:color w:val="000000"/>
              </w:rPr>
            </w:pPr>
          </w:p>
        </w:tc>
      </w:tr>
      <w:tr w:rsidR="005C7627" w:rsidRPr="001647FC" w14:paraId="564BC078" w14:textId="77777777" w:rsidTr="005C7627">
        <w:trPr>
          <w:trHeight w:val="237"/>
        </w:trPr>
        <w:tc>
          <w:tcPr>
            <w:tcW w:w="1394" w:type="dxa"/>
            <w:tcBorders>
              <w:top w:val="nil"/>
              <w:left w:val="nil"/>
              <w:bottom w:val="nil"/>
              <w:right w:val="nil"/>
            </w:tcBorders>
            <w:shd w:val="clear" w:color="auto" w:fill="auto"/>
            <w:noWrap/>
            <w:vAlign w:val="bottom"/>
            <w:hideMark/>
          </w:tcPr>
          <w:p w14:paraId="2A24FDE7"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82D5F8E"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2FB7C638"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383C20F2"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5C8AC24"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2E80E52E"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21E4D22E"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25FF897"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16D09672"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5B2841DE"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3273D32A"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0,00</w:t>
            </w:r>
          </w:p>
        </w:tc>
        <w:tc>
          <w:tcPr>
            <w:tcW w:w="899" w:type="dxa"/>
            <w:tcBorders>
              <w:top w:val="nil"/>
              <w:left w:val="nil"/>
              <w:bottom w:val="nil"/>
              <w:right w:val="nil"/>
            </w:tcBorders>
            <w:shd w:val="clear" w:color="auto" w:fill="auto"/>
            <w:noWrap/>
            <w:vAlign w:val="bottom"/>
            <w:hideMark/>
          </w:tcPr>
          <w:p w14:paraId="2078D338" w14:textId="77777777" w:rsidR="005C7627" w:rsidRPr="001647FC" w:rsidRDefault="005C7627" w:rsidP="009E755B">
            <w:pPr>
              <w:jc w:val="right"/>
              <w:rPr>
                <w:rFonts w:ascii="Calibri" w:hAnsi="Calibri" w:cs="Calibri"/>
                <w:color w:val="000000"/>
              </w:rPr>
            </w:pPr>
          </w:p>
        </w:tc>
      </w:tr>
      <w:tr w:rsidR="005C7627" w:rsidRPr="001647FC" w14:paraId="0FB2A1F0" w14:textId="77777777" w:rsidTr="005C7627">
        <w:trPr>
          <w:trHeight w:val="237"/>
        </w:trPr>
        <w:tc>
          <w:tcPr>
            <w:tcW w:w="1394" w:type="dxa"/>
            <w:tcBorders>
              <w:top w:val="nil"/>
              <w:left w:val="nil"/>
              <w:bottom w:val="nil"/>
              <w:right w:val="nil"/>
            </w:tcBorders>
            <w:shd w:val="clear" w:color="000000" w:fill="E2EFDA"/>
            <w:noWrap/>
            <w:vAlign w:val="bottom"/>
            <w:hideMark/>
          </w:tcPr>
          <w:p w14:paraId="33238D1E" w14:textId="77777777" w:rsidR="005C7627" w:rsidRPr="001647FC" w:rsidRDefault="005C7627" w:rsidP="009E755B">
            <w:pPr>
              <w:rPr>
                <w:rFonts w:ascii="Calibri" w:hAnsi="Calibri" w:cs="Calibri"/>
                <w:color w:val="000000"/>
              </w:rPr>
            </w:pPr>
            <w:r w:rsidRPr="001647FC">
              <w:rPr>
                <w:rFonts w:ascii="Calibri" w:hAnsi="Calibri" w:cs="Calibri"/>
                <w:color w:val="000000"/>
              </w:rPr>
              <w:t>3.1.= 1.1.</w:t>
            </w:r>
          </w:p>
        </w:tc>
        <w:tc>
          <w:tcPr>
            <w:tcW w:w="9196" w:type="dxa"/>
            <w:gridSpan w:val="8"/>
            <w:tcBorders>
              <w:top w:val="nil"/>
              <w:left w:val="nil"/>
              <w:bottom w:val="nil"/>
              <w:right w:val="nil"/>
            </w:tcBorders>
            <w:shd w:val="clear" w:color="000000" w:fill="E2EFDA"/>
            <w:noWrap/>
            <w:vAlign w:val="bottom"/>
            <w:hideMark/>
          </w:tcPr>
          <w:p w14:paraId="75E98359" w14:textId="77777777" w:rsidR="005C7627" w:rsidRPr="001647FC" w:rsidRDefault="005C7627" w:rsidP="009E755B">
            <w:pPr>
              <w:rPr>
                <w:rFonts w:ascii="Calibri" w:hAnsi="Calibri" w:cs="Calibri"/>
                <w:color w:val="000000"/>
              </w:rPr>
            </w:pPr>
            <w:r w:rsidRPr="001647FC">
              <w:rPr>
                <w:rFonts w:ascii="Calibri" w:hAnsi="Calibri" w:cs="Calibri"/>
                <w:color w:val="000000"/>
              </w:rPr>
              <w:t xml:space="preserve">Preneseni višak prihoda izvorno opći  (1.1) služi za podmirenje namjenskih rashoda (3.1) , povrat u opće prihode </w:t>
            </w:r>
          </w:p>
        </w:tc>
        <w:tc>
          <w:tcPr>
            <w:tcW w:w="1417" w:type="dxa"/>
            <w:tcBorders>
              <w:top w:val="nil"/>
              <w:left w:val="nil"/>
              <w:bottom w:val="nil"/>
              <w:right w:val="nil"/>
            </w:tcBorders>
            <w:shd w:val="clear" w:color="auto" w:fill="auto"/>
            <w:noWrap/>
            <w:vAlign w:val="bottom"/>
            <w:hideMark/>
          </w:tcPr>
          <w:p w14:paraId="1A60EA2A" w14:textId="77777777" w:rsidR="005C7627" w:rsidRPr="001647FC" w:rsidRDefault="005C7627" w:rsidP="009E755B">
            <w:pPr>
              <w:rPr>
                <w:rFonts w:ascii="Calibri" w:hAnsi="Calibri" w:cs="Calibri"/>
                <w:color w:val="000000"/>
              </w:rPr>
            </w:pPr>
          </w:p>
        </w:tc>
        <w:tc>
          <w:tcPr>
            <w:tcW w:w="1313" w:type="dxa"/>
            <w:tcBorders>
              <w:top w:val="nil"/>
              <w:left w:val="nil"/>
              <w:bottom w:val="nil"/>
              <w:right w:val="nil"/>
            </w:tcBorders>
            <w:shd w:val="clear" w:color="auto" w:fill="auto"/>
            <w:noWrap/>
            <w:vAlign w:val="bottom"/>
            <w:hideMark/>
          </w:tcPr>
          <w:p w14:paraId="1304186A"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0,00</w:t>
            </w:r>
          </w:p>
        </w:tc>
        <w:tc>
          <w:tcPr>
            <w:tcW w:w="899" w:type="dxa"/>
            <w:tcBorders>
              <w:top w:val="nil"/>
              <w:left w:val="nil"/>
              <w:bottom w:val="nil"/>
              <w:right w:val="nil"/>
            </w:tcBorders>
            <w:shd w:val="clear" w:color="auto" w:fill="auto"/>
            <w:noWrap/>
            <w:vAlign w:val="bottom"/>
            <w:hideMark/>
          </w:tcPr>
          <w:p w14:paraId="1F29551B" w14:textId="77777777" w:rsidR="005C7627" w:rsidRPr="001647FC" w:rsidRDefault="005C7627" w:rsidP="009E755B">
            <w:pPr>
              <w:jc w:val="right"/>
              <w:rPr>
                <w:rFonts w:ascii="Calibri" w:hAnsi="Calibri" w:cs="Calibri"/>
                <w:color w:val="000000"/>
              </w:rPr>
            </w:pPr>
          </w:p>
        </w:tc>
      </w:tr>
      <w:tr w:rsidR="005C7627" w:rsidRPr="001647FC" w14:paraId="4BCCB107" w14:textId="77777777" w:rsidTr="005C7627">
        <w:trPr>
          <w:trHeight w:val="237"/>
        </w:trPr>
        <w:tc>
          <w:tcPr>
            <w:tcW w:w="1394" w:type="dxa"/>
            <w:tcBorders>
              <w:top w:val="nil"/>
              <w:left w:val="nil"/>
              <w:bottom w:val="nil"/>
              <w:right w:val="nil"/>
            </w:tcBorders>
            <w:shd w:val="clear" w:color="auto" w:fill="auto"/>
            <w:noWrap/>
            <w:vAlign w:val="bottom"/>
            <w:hideMark/>
          </w:tcPr>
          <w:p w14:paraId="52FB1F58" w14:textId="77777777" w:rsidR="005C7627" w:rsidRPr="001647FC" w:rsidRDefault="005C7627" w:rsidP="009E755B"/>
        </w:tc>
        <w:tc>
          <w:tcPr>
            <w:tcW w:w="4704" w:type="dxa"/>
            <w:gridSpan w:val="5"/>
            <w:tcBorders>
              <w:top w:val="nil"/>
              <w:left w:val="nil"/>
              <w:bottom w:val="nil"/>
              <w:right w:val="nil"/>
            </w:tcBorders>
            <w:shd w:val="clear" w:color="auto" w:fill="auto"/>
            <w:noWrap/>
            <w:vAlign w:val="bottom"/>
            <w:hideMark/>
          </w:tcPr>
          <w:p w14:paraId="06EE64CA" w14:textId="77777777" w:rsidR="005C7627" w:rsidRPr="001647FC" w:rsidRDefault="005C7627" w:rsidP="009E755B">
            <w:pPr>
              <w:rPr>
                <w:rFonts w:ascii="Calibri" w:hAnsi="Calibri" w:cs="Calibri"/>
                <w:color w:val="000000"/>
              </w:rPr>
            </w:pPr>
            <w:r w:rsidRPr="001647FC">
              <w:rPr>
                <w:rFonts w:ascii="Calibri" w:hAnsi="Calibri" w:cs="Calibri"/>
                <w:color w:val="000000"/>
              </w:rPr>
              <w:t>(novi zakon o proračunu, ograničenje preraspodjela)</w:t>
            </w:r>
          </w:p>
        </w:tc>
        <w:tc>
          <w:tcPr>
            <w:tcW w:w="940" w:type="dxa"/>
            <w:tcBorders>
              <w:top w:val="nil"/>
              <w:left w:val="nil"/>
              <w:bottom w:val="nil"/>
              <w:right w:val="nil"/>
            </w:tcBorders>
            <w:shd w:val="clear" w:color="auto" w:fill="auto"/>
            <w:noWrap/>
            <w:vAlign w:val="bottom"/>
            <w:hideMark/>
          </w:tcPr>
          <w:p w14:paraId="029D497E" w14:textId="77777777" w:rsidR="005C7627" w:rsidRPr="001647FC" w:rsidRDefault="005C7627" w:rsidP="009E755B">
            <w:pPr>
              <w:rPr>
                <w:rFonts w:ascii="Calibri" w:hAnsi="Calibri" w:cs="Calibri"/>
                <w:color w:val="000000"/>
              </w:rPr>
            </w:pPr>
          </w:p>
        </w:tc>
        <w:tc>
          <w:tcPr>
            <w:tcW w:w="940" w:type="dxa"/>
            <w:tcBorders>
              <w:top w:val="nil"/>
              <w:left w:val="nil"/>
              <w:bottom w:val="nil"/>
              <w:right w:val="nil"/>
            </w:tcBorders>
            <w:shd w:val="clear" w:color="auto" w:fill="auto"/>
            <w:noWrap/>
            <w:vAlign w:val="bottom"/>
            <w:hideMark/>
          </w:tcPr>
          <w:p w14:paraId="67190B69"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46D7B488" w14:textId="77777777" w:rsidR="005C7627" w:rsidRPr="001647FC" w:rsidRDefault="005C7627" w:rsidP="009E755B"/>
        </w:tc>
        <w:tc>
          <w:tcPr>
            <w:tcW w:w="1417" w:type="dxa"/>
            <w:tcBorders>
              <w:top w:val="nil"/>
              <w:left w:val="nil"/>
              <w:bottom w:val="nil"/>
              <w:right w:val="nil"/>
            </w:tcBorders>
            <w:shd w:val="clear" w:color="000000" w:fill="E2EFDA"/>
            <w:noWrap/>
            <w:vAlign w:val="bottom"/>
            <w:hideMark/>
          </w:tcPr>
          <w:p w14:paraId="5C3599C6"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2.282.504,69</w:t>
            </w:r>
          </w:p>
        </w:tc>
        <w:tc>
          <w:tcPr>
            <w:tcW w:w="1313" w:type="dxa"/>
            <w:tcBorders>
              <w:top w:val="nil"/>
              <w:left w:val="nil"/>
              <w:bottom w:val="nil"/>
              <w:right w:val="nil"/>
            </w:tcBorders>
            <w:shd w:val="clear" w:color="000000" w:fill="E2EFDA"/>
            <w:noWrap/>
            <w:vAlign w:val="bottom"/>
            <w:hideMark/>
          </w:tcPr>
          <w:p w14:paraId="0F592F01"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302.940,43</w:t>
            </w:r>
          </w:p>
        </w:tc>
        <w:tc>
          <w:tcPr>
            <w:tcW w:w="899" w:type="dxa"/>
            <w:tcBorders>
              <w:top w:val="nil"/>
              <w:left w:val="nil"/>
              <w:bottom w:val="nil"/>
              <w:right w:val="nil"/>
            </w:tcBorders>
            <w:shd w:val="clear" w:color="auto" w:fill="auto"/>
            <w:noWrap/>
            <w:vAlign w:val="bottom"/>
            <w:hideMark/>
          </w:tcPr>
          <w:p w14:paraId="6B6CE651" w14:textId="77777777" w:rsidR="005C7627" w:rsidRPr="001647FC" w:rsidRDefault="005C7627" w:rsidP="009E755B">
            <w:pPr>
              <w:jc w:val="right"/>
              <w:rPr>
                <w:rFonts w:ascii="Calibri" w:hAnsi="Calibri" w:cs="Calibri"/>
                <w:color w:val="000000"/>
              </w:rPr>
            </w:pPr>
          </w:p>
        </w:tc>
      </w:tr>
      <w:tr w:rsidR="005C7627" w:rsidRPr="001647FC" w14:paraId="0DFF60A5" w14:textId="77777777" w:rsidTr="005C7627">
        <w:trPr>
          <w:trHeight w:val="237"/>
        </w:trPr>
        <w:tc>
          <w:tcPr>
            <w:tcW w:w="1394" w:type="dxa"/>
            <w:tcBorders>
              <w:top w:val="nil"/>
              <w:left w:val="nil"/>
              <w:bottom w:val="nil"/>
              <w:right w:val="nil"/>
            </w:tcBorders>
            <w:shd w:val="clear" w:color="auto" w:fill="auto"/>
            <w:noWrap/>
            <w:vAlign w:val="bottom"/>
            <w:hideMark/>
          </w:tcPr>
          <w:p w14:paraId="06B04046"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329E7208"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3896404"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48CEAF64"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3C2B632C"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78872A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8A2C761"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7C7D139"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67B22A48"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390CFD4C"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425E3117" w14:textId="77777777" w:rsidR="005C7627" w:rsidRPr="001647FC" w:rsidRDefault="005C7627" w:rsidP="009E755B"/>
        </w:tc>
        <w:tc>
          <w:tcPr>
            <w:tcW w:w="899" w:type="dxa"/>
            <w:tcBorders>
              <w:top w:val="nil"/>
              <w:left w:val="nil"/>
              <w:bottom w:val="nil"/>
              <w:right w:val="nil"/>
            </w:tcBorders>
            <w:shd w:val="clear" w:color="auto" w:fill="auto"/>
            <w:noWrap/>
            <w:vAlign w:val="bottom"/>
            <w:hideMark/>
          </w:tcPr>
          <w:p w14:paraId="328E0916" w14:textId="77777777" w:rsidR="005C7627" w:rsidRPr="001647FC" w:rsidRDefault="005C7627" w:rsidP="009E755B"/>
        </w:tc>
      </w:tr>
      <w:tr w:rsidR="005C7627" w:rsidRPr="001647FC" w14:paraId="33654546" w14:textId="77777777" w:rsidTr="005C7627">
        <w:trPr>
          <w:trHeight w:val="237"/>
        </w:trPr>
        <w:tc>
          <w:tcPr>
            <w:tcW w:w="1394" w:type="dxa"/>
            <w:tcBorders>
              <w:top w:val="nil"/>
              <w:left w:val="nil"/>
              <w:bottom w:val="nil"/>
              <w:right w:val="nil"/>
            </w:tcBorders>
            <w:shd w:val="clear" w:color="000000" w:fill="E2EFDA"/>
            <w:noWrap/>
            <w:vAlign w:val="bottom"/>
            <w:hideMark/>
          </w:tcPr>
          <w:p w14:paraId="192B50A4" w14:textId="77777777" w:rsidR="005C7627" w:rsidRPr="001647FC" w:rsidRDefault="005C7627" w:rsidP="009E755B">
            <w:pPr>
              <w:rPr>
                <w:rFonts w:ascii="Calibri" w:hAnsi="Calibri" w:cs="Calibri"/>
                <w:color w:val="000000"/>
              </w:rPr>
            </w:pPr>
            <w:r w:rsidRPr="001647FC">
              <w:rPr>
                <w:rFonts w:ascii="Calibri" w:hAnsi="Calibri" w:cs="Calibri"/>
                <w:color w:val="000000"/>
              </w:rPr>
              <w:t xml:space="preserve">1.1. </w:t>
            </w:r>
          </w:p>
        </w:tc>
        <w:tc>
          <w:tcPr>
            <w:tcW w:w="3763" w:type="dxa"/>
            <w:gridSpan w:val="4"/>
            <w:tcBorders>
              <w:top w:val="nil"/>
              <w:left w:val="nil"/>
              <w:bottom w:val="nil"/>
              <w:right w:val="nil"/>
            </w:tcBorders>
            <w:shd w:val="clear" w:color="000000" w:fill="E2EFDA"/>
            <w:noWrap/>
            <w:vAlign w:val="bottom"/>
            <w:hideMark/>
          </w:tcPr>
          <w:p w14:paraId="2DC16DFC" w14:textId="77777777" w:rsidR="005C7627" w:rsidRPr="001647FC" w:rsidRDefault="005C7627" w:rsidP="009E755B">
            <w:pPr>
              <w:rPr>
                <w:rFonts w:ascii="Calibri" w:hAnsi="Calibri" w:cs="Calibri"/>
                <w:color w:val="000000"/>
              </w:rPr>
            </w:pPr>
            <w:r w:rsidRPr="001647FC">
              <w:rPr>
                <w:rFonts w:ascii="Calibri" w:hAnsi="Calibri" w:cs="Calibri"/>
                <w:color w:val="000000"/>
              </w:rPr>
              <w:t>višak prihoda opći , nenamjenski (1.1. )</w:t>
            </w:r>
          </w:p>
        </w:tc>
        <w:tc>
          <w:tcPr>
            <w:tcW w:w="940" w:type="dxa"/>
            <w:tcBorders>
              <w:top w:val="nil"/>
              <w:left w:val="nil"/>
              <w:bottom w:val="nil"/>
              <w:right w:val="nil"/>
            </w:tcBorders>
            <w:shd w:val="clear" w:color="000000" w:fill="E2EFDA"/>
            <w:noWrap/>
            <w:vAlign w:val="bottom"/>
            <w:hideMark/>
          </w:tcPr>
          <w:p w14:paraId="70A51E2E" w14:textId="77777777" w:rsidR="005C7627" w:rsidRPr="001647FC" w:rsidRDefault="005C7627" w:rsidP="009E755B">
            <w:pPr>
              <w:rPr>
                <w:rFonts w:ascii="Calibri" w:hAnsi="Calibri" w:cs="Calibri"/>
                <w:color w:val="000000"/>
              </w:rPr>
            </w:pPr>
            <w:r w:rsidRPr="001647FC">
              <w:rPr>
                <w:rFonts w:ascii="Calibri" w:hAnsi="Calibri" w:cs="Calibri"/>
                <w:color w:val="000000"/>
              </w:rPr>
              <w:t> </w:t>
            </w:r>
          </w:p>
        </w:tc>
        <w:tc>
          <w:tcPr>
            <w:tcW w:w="940" w:type="dxa"/>
            <w:tcBorders>
              <w:top w:val="nil"/>
              <w:left w:val="nil"/>
              <w:bottom w:val="nil"/>
              <w:right w:val="nil"/>
            </w:tcBorders>
            <w:shd w:val="clear" w:color="000000" w:fill="E2EFDA"/>
            <w:noWrap/>
            <w:vAlign w:val="bottom"/>
            <w:hideMark/>
          </w:tcPr>
          <w:p w14:paraId="0983CF6A" w14:textId="77777777" w:rsidR="005C7627" w:rsidRPr="001647FC" w:rsidRDefault="005C7627" w:rsidP="009E755B">
            <w:pPr>
              <w:rPr>
                <w:rFonts w:ascii="Calibri" w:hAnsi="Calibri" w:cs="Calibri"/>
                <w:color w:val="000000"/>
              </w:rPr>
            </w:pPr>
            <w:r w:rsidRPr="001647FC">
              <w:rPr>
                <w:rFonts w:ascii="Calibri" w:hAnsi="Calibri" w:cs="Calibri"/>
                <w:color w:val="000000"/>
              </w:rPr>
              <w:t> </w:t>
            </w:r>
          </w:p>
        </w:tc>
        <w:tc>
          <w:tcPr>
            <w:tcW w:w="940" w:type="dxa"/>
            <w:tcBorders>
              <w:top w:val="nil"/>
              <w:left w:val="nil"/>
              <w:bottom w:val="nil"/>
              <w:right w:val="nil"/>
            </w:tcBorders>
            <w:shd w:val="clear" w:color="000000" w:fill="E2EFDA"/>
            <w:noWrap/>
            <w:vAlign w:val="bottom"/>
            <w:hideMark/>
          </w:tcPr>
          <w:p w14:paraId="20B8BCFF" w14:textId="77777777" w:rsidR="005C7627" w:rsidRPr="001647FC" w:rsidRDefault="005C7627" w:rsidP="009E755B">
            <w:pPr>
              <w:rPr>
                <w:rFonts w:ascii="Calibri" w:hAnsi="Calibri" w:cs="Calibri"/>
                <w:color w:val="000000"/>
              </w:rPr>
            </w:pPr>
            <w:r w:rsidRPr="001647FC">
              <w:rPr>
                <w:rFonts w:ascii="Calibri" w:hAnsi="Calibri" w:cs="Calibri"/>
                <w:color w:val="000000"/>
              </w:rPr>
              <w:t> </w:t>
            </w:r>
          </w:p>
        </w:tc>
        <w:tc>
          <w:tcPr>
            <w:tcW w:w="2610" w:type="dxa"/>
            <w:tcBorders>
              <w:top w:val="nil"/>
              <w:left w:val="nil"/>
              <w:bottom w:val="nil"/>
              <w:right w:val="nil"/>
            </w:tcBorders>
            <w:shd w:val="clear" w:color="000000" w:fill="E2EFDA"/>
            <w:noWrap/>
            <w:vAlign w:val="bottom"/>
            <w:hideMark/>
          </w:tcPr>
          <w:p w14:paraId="6A3751E9" w14:textId="77777777" w:rsidR="005C7627" w:rsidRPr="001647FC" w:rsidRDefault="005C7627" w:rsidP="009E755B">
            <w:pPr>
              <w:rPr>
                <w:rFonts w:ascii="Calibri" w:hAnsi="Calibri" w:cs="Calibri"/>
                <w:color w:val="000000"/>
              </w:rPr>
            </w:pPr>
            <w:r w:rsidRPr="001647FC">
              <w:rPr>
                <w:rFonts w:ascii="Calibri" w:hAnsi="Calibri" w:cs="Calibri"/>
                <w:color w:val="000000"/>
              </w:rPr>
              <w:t> </w:t>
            </w:r>
          </w:p>
        </w:tc>
        <w:tc>
          <w:tcPr>
            <w:tcW w:w="1417" w:type="dxa"/>
            <w:tcBorders>
              <w:top w:val="nil"/>
              <w:left w:val="nil"/>
              <w:bottom w:val="nil"/>
              <w:right w:val="nil"/>
            </w:tcBorders>
            <w:shd w:val="clear" w:color="000000" w:fill="E2EFDA"/>
            <w:noWrap/>
            <w:vAlign w:val="bottom"/>
            <w:hideMark/>
          </w:tcPr>
          <w:p w14:paraId="674E383A"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5.627.051,14</w:t>
            </w:r>
          </w:p>
        </w:tc>
        <w:tc>
          <w:tcPr>
            <w:tcW w:w="1313" w:type="dxa"/>
            <w:tcBorders>
              <w:top w:val="nil"/>
              <w:left w:val="nil"/>
              <w:bottom w:val="nil"/>
              <w:right w:val="nil"/>
            </w:tcBorders>
            <w:shd w:val="clear" w:color="000000" w:fill="E2EFDA"/>
            <w:noWrap/>
            <w:vAlign w:val="bottom"/>
            <w:hideMark/>
          </w:tcPr>
          <w:p w14:paraId="3ECFE814"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746.838,03</w:t>
            </w:r>
          </w:p>
        </w:tc>
        <w:tc>
          <w:tcPr>
            <w:tcW w:w="899" w:type="dxa"/>
            <w:tcBorders>
              <w:top w:val="nil"/>
              <w:left w:val="nil"/>
              <w:bottom w:val="nil"/>
              <w:right w:val="nil"/>
            </w:tcBorders>
            <w:shd w:val="clear" w:color="auto" w:fill="auto"/>
            <w:noWrap/>
            <w:vAlign w:val="bottom"/>
            <w:hideMark/>
          </w:tcPr>
          <w:p w14:paraId="49072D65" w14:textId="77777777" w:rsidR="005C7627" w:rsidRPr="001647FC" w:rsidRDefault="005C7627" w:rsidP="009E755B">
            <w:pPr>
              <w:jc w:val="right"/>
              <w:rPr>
                <w:rFonts w:ascii="Calibri" w:hAnsi="Calibri" w:cs="Calibri"/>
                <w:color w:val="000000"/>
              </w:rPr>
            </w:pPr>
          </w:p>
        </w:tc>
      </w:tr>
      <w:tr w:rsidR="005C7627" w:rsidRPr="001647FC" w14:paraId="182CEBE3" w14:textId="77777777" w:rsidTr="005C7627">
        <w:trPr>
          <w:trHeight w:val="237"/>
        </w:trPr>
        <w:tc>
          <w:tcPr>
            <w:tcW w:w="1394" w:type="dxa"/>
            <w:tcBorders>
              <w:top w:val="nil"/>
              <w:left w:val="nil"/>
              <w:bottom w:val="nil"/>
              <w:right w:val="nil"/>
            </w:tcBorders>
            <w:shd w:val="clear" w:color="auto" w:fill="auto"/>
            <w:noWrap/>
            <w:vAlign w:val="bottom"/>
            <w:hideMark/>
          </w:tcPr>
          <w:p w14:paraId="4F1F5024"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F525A61"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5622B42"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2224BBB"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28C02D16"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F8E6B0C"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45ADA531"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31A73021"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75EE27F8"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4C8047F5"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70556D60"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0,00</w:t>
            </w:r>
          </w:p>
        </w:tc>
        <w:tc>
          <w:tcPr>
            <w:tcW w:w="899" w:type="dxa"/>
            <w:tcBorders>
              <w:top w:val="nil"/>
              <w:left w:val="nil"/>
              <w:bottom w:val="nil"/>
              <w:right w:val="nil"/>
            </w:tcBorders>
            <w:shd w:val="clear" w:color="auto" w:fill="auto"/>
            <w:noWrap/>
            <w:vAlign w:val="bottom"/>
            <w:hideMark/>
          </w:tcPr>
          <w:p w14:paraId="1851E0E2" w14:textId="77777777" w:rsidR="005C7627" w:rsidRPr="001647FC" w:rsidRDefault="005C7627" w:rsidP="009E755B">
            <w:pPr>
              <w:jc w:val="right"/>
              <w:rPr>
                <w:rFonts w:ascii="Calibri" w:hAnsi="Calibri" w:cs="Calibri"/>
                <w:color w:val="000000"/>
              </w:rPr>
            </w:pPr>
          </w:p>
        </w:tc>
      </w:tr>
      <w:tr w:rsidR="005C7627" w:rsidRPr="001647FC" w14:paraId="089C6E36" w14:textId="77777777" w:rsidTr="005C7627">
        <w:trPr>
          <w:trHeight w:val="237"/>
        </w:trPr>
        <w:tc>
          <w:tcPr>
            <w:tcW w:w="10590" w:type="dxa"/>
            <w:gridSpan w:val="9"/>
            <w:tcBorders>
              <w:top w:val="nil"/>
              <w:left w:val="nil"/>
              <w:bottom w:val="nil"/>
              <w:right w:val="nil"/>
            </w:tcBorders>
            <w:shd w:val="clear" w:color="000000" w:fill="E2EFDA"/>
            <w:noWrap/>
            <w:vAlign w:val="bottom"/>
            <w:hideMark/>
          </w:tcPr>
          <w:p w14:paraId="0E621645" w14:textId="77777777" w:rsidR="005C7627" w:rsidRPr="001647FC" w:rsidRDefault="005C7627" w:rsidP="009E755B">
            <w:pPr>
              <w:rPr>
                <w:rFonts w:ascii="Calibri" w:hAnsi="Calibri" w:cs="Calibri"/>
                <w:color w:val="000000"/>
              </w:rPr>
            </w:pPr>
            <w:r w:rsidRPr="001647FC">
              <w:rPr>
                <w:rFonts w:ascii="Calibri" w:hAnsi="Calibri" w:cs="Calibri"/>
                <w:color w:val="000000"/>
              </w:rPr>
              <w:t>4.1. manjak izvora od pomoći , predfinancirano iz općih prihoda  (1.1.) - izrada prostornih planova</w:t>
            </w:r>
          </w:p>
        </w:tc>
        <w:tc>
          <w:tcPr>
            <w:tcW w:w="1417" w:type="dxa"/>
            <w:tcBorders>
              <w:top w:val="nil"/>
              <w:left w:val="nil"/>
              <w:bottom w:val="nil"/>
              <w:right w:val="nil"/>
            </w:tcBorders>
            <w:shd w:val="clear" w:color="000000" w:fill="E2EFDA"/>
            <w:noWrap/>
            <w:vAlign w:val="bottom"/>
            <w:hideMark/>
          </w:tcPr>
          <w:p w14:paraId="63FD0E62"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-66.083,34</w:t>
            </w:r>
          </w:p>
        </w:tc>
        <w:tc>
          <w:tcPr>
            <w:tcW w:w="1313" w:type="dxa"/>
            <w:tcBorders>
              <w:top w:val="nil"/>
              <w:left w:val="nil"/>
              <w:bottom w:val="nil"/>
              <w:right w:val="nil"/>
            </w:tcBorders>
            <w:shd w:val="clear" w:color="000000" w:fill="E2EFDA"/>
            <w:noWrap/>
            <w:vAlign w:val="bottom"/>
            <w:hideMark/>
          </w:tcPr>
          <w:p w14:paraId="7E1DC414"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-8.770,77</w:t>
            </w:r>
          </w:p>
        </w:tc>
        <w:tc>
          <w:tcPr>
            <w:tcW w:w="899" w:type="dxa"/>
            <w:tcBorders>
              <w:top w:val="nil"/>
              <w:left w:val="nil"/>
              <w:bottom w:val="nil"/>
              <w:right w:val="nil"/>
            </w:tcBorders>
            <w:shd w:val="clear" w:color="auto" w:fill="auto"/>
            <w:noWrap/>
            <w:vAlign w:val="bottom"/>
            <w:hideMark/>
          </w:tcPr>
          <w:p w14:paraId="56F8247B" w14:textId="77777777" w:rsidR="005C7627" w:rsidRPr="001647FC" w:rsidRDefault="005C7627" w:rsidP="009E755B">
            <w:pPr>
              <w:jc w:val="right"/>
              <w:rPr>
                <w:rFonts w:ascii="Calibri" w:hAnsi="Calibri" w:cs="Calibri"/>
                <w:color w:val="000000"/>
              </w:rPr>
            </w:pPr>
          </w:p>
        </w:tc>
      </w:tr>
      <w:tr w:rsidR="005C7627" w:rsidRPr="001647FC" w14:paraId="3FB01CDF" w14:textId="77777777" w:rsidTr="005C7627">
        <w:trPr>
          <w:trHeight w:val="237"/>
        </w:trPr>
        <w:tc>
          <w:tcPr>
            <w:tcW w:w="10590" w:type="dxa"/>
            <w:gridSpan w:val="9"/>
            <w:tcBorders>
              <w:top w:val="nil"/>
              <w:left w:val="nil"/>
              <w:bottom w:val="nil"/>
              <w:right w:val="nil"/>
            </w:tcBorders>
            <w:shd w:val="clear" w:color="000000" w:fill="E2EFDA"/>
            <w:noWrap/>
            <w:vAlign w:val="bottom"/>
            <w:hideMark/>
          </w:tcPr>
          <w:p w14:paraId="743CB3D4" w14:textId="77777777" w:rsidR="005C7627" w:rsidRPr="001647FC" w:rsidRDefault="005C7627" w:rsidP="009E755B">
            <w:pPr>
              <w:rPr>
                <w:rFonts w:ascii="Calibri" w:hAnsi="Calibri" w:cs="Calibri"/>
                <w:color w:val="000000"/>
              </w:rPr>
            </w:pPr>
            <w:r w:rsidRPr="001647FC">
              <w:rPr>
                <w:rFonts w:ascii="Calibri" w:hAnsi="Calibri" w:cs="Calibri"/>
                <w:color w:val="000000"/>
              </w:rPr>
              <w:t>4.1. manjak izvora od pomoći , predfinancirano iz općih prihoda  (1.1.) - e učenje o društvenom poduzetništvu</w:t>
            </w:r>
          </w:p>
        </w:tc>
        <w:tc>
          <w:tcPr>
            <w:tcW w:w="1417" w:type="dxa"/>
            <w:tcBorders>
              <w:top w:val="nil"/>
              <w:left w:val="nil"/>
              <w:bottom w:val="nil"/>
              <w:right w:val="nil"/>
            </w:tcBorders>
            <w:shd w:val="clear" w:color="000000" w:fill="E2EFDA"/>
            <w:noWrap/>
            <w:vAlign w:val="bottom"/>
            <w:hideMark/>
          </w:tcPr>
          <w:p w14:paraId="57CBBE48"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-659.194,64</w:t>
            </w:r>
          </w:p>
        </w:tc>
        <w:tc>
          <w:tcPr>
            <w:tcW w:w="1313" w:type="dxa"/>
            <w:tcBorders>
              <w:top w:val="nil"/>
              <w:left w:val="nil"/>
              <w:bottom w:val="nil"/>
              <w:right w:val="nil"/>
            </w:tcBorders>
            <w:shd w:val="clear" w:color="000000" w:fill="E2EFDA"/>
            <w:noWrap/>
            <w:vAlign w:val="bottom"/>
            <w:hideMark/>
          </w:tcPr>
          <w:p w14:paraId="3E4FAA25"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-87.490,16</w:t>
            </w:r>
          </w:p>
        </w:tc>
        <w:tc>
          <w:tcPr>
            <w:tcW w:w="899" w:type="dxa"/>
            <w:tcBorders>
              <w:top w:val="nil"/>
              <w:left w:val="nil"/>
              <w:bottom w:val="nil"/>
              <w:right w:val="nil"/>
            </w:tcBorders>
            <w:shd w:val="clear" w:color="auto" w:fill="auto"/>
            <w:noWrap/>
            <w:vAlign w:val="bottom"/>
            <w:hideMark/>
          </w:tcPr>
          <w:p w14:paraId="113F2D0E" w14:textId="77777777" w:rsidR="005C7627" w:rsidRPr="001647FC" w:rsidRDefault="005C7627" w:rsidP="009E755B">
            <w:pPr>
              <w:jc w:val="right"/>
              <w:rPr>
                <w:rFonts w:ascii="Calibri" w:hAnsi="Calibri" w:cs="Calibri"/>
                <w:color w:val="000000"/>
              </w:rPr>
            </w:pPr>
          </w:p>
        </w:tc>
      </w:tr>
      <w:tr w:rsidR="005C7627" w:rsidRPr="001647FC" w14:paraId="788E2A2B" w14:textId="77777777" w:rsidTr="005C7627">
        <w:trPr>
          <w:trHeight w:val="237"/>
        </w:trPr>
        <w:tc>
          <w:tcPr>
            <w:tcW w:w="10590" w:type="dxa"/>
            <w:gridSpan w:val="9"/>
            <w:tcBorders>
              <w:top w:val="nil"/>
              <w:left w:val="nil"/>
              <w:bottom w:val="nil"/>
              <w:right w:val="nil"/>
            </w:tcBorders>
            <w:shd w:val="clear" w:color="000000" w:fill="E2EFDA"/>
            <w:noWrap/>
            <w:vAlign w:val="bottom"/>
            <w:hideMark/>
          </w:tcPr>
          <w:p w14:paraId="625065FC" w14:textId="77777777" w:rsidR="005C7627" w:rsidRPr="001647FC" w:rsidRDefault="005C7627" w:rsidP="009E755B">
            <w:pPr>
              <w:rPr>
                <w:rFonts w:ascii="Calibri" w:hAnsi="Calibri" w:cs="Calibri"/>
                <w:color w:val="000000"/>
              </w:rPr>
            </w:pPr>
            <w:r w:rsidRPr="001647FC">
              <w:rPr>
                <w:rFonts w:ascii="Calibri" w:hAnsi="Calibri" w:cs="Calibri"/>
                <w:color w:val="000000"/>
              </w:rPr>
              <w:t>4.1. višak izvora od pomoći , predfinancirano iz općih prihoda  (1.1.) -širokopojasna infrastruktura</w:t>
            </w:r>
          </w:p>
        </w:tc>
        <w:tc>
          <w:tcPr>
            <w:tcW w:w="1417" w:type="dxa"/>
            <w:tcBorders>
              <w:top w:val="nil"/>
              <w:left w:val="nil"/>
              <w:bottom w:val="nil"/>
              <w:right w:val="nil"/>
            </w:tcBorders>
            <w:shd w:val="clear" w:color="000000" w:fill="E2EFDA"/>
            <w:noWrap/>
            <w:vAlign w:val="bottom"/>
            <w:hideMark/>
          </w:tcPr>
          <w:p w14:paraId="41655F9F"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12.746,32</w:t>
            </w:r>
          </w:p>
        </w:tc>
        <w:tc>
          <w:tcPr>
            <w:tcW w:w="1313" w:type="dxa"/>
            <w:tcBorders>
              <w:top w:val="nil"/>
              <w:left w:val="nil"/>
              <w:bottom w:val="nil"/>
              <w:right w:val="nil"/>
            </w:tcBorders>
            <w:shd w:val="clear" w:color="000000" w:fill="E2EFDA"/>
            <w:noWrap/>
            <w:vAlign w:val="bottom"/>
            <w:hideMark/>
          </w:tcPr>
          <w:p w14:paraId="69121FE4"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1.691,73</w:t>
            </w:r>
          </w:p>
        </w:tc>
        <w:tc>
          <w:tcPr>
            <w:tcW w:w="899" w:type="dxa"/>
            <w:tcBorders>
              <w:top w:val="nil"/>
              <w:left w:val="nil"/>
              <w:bottom w:val="nil"/>
              <w:right w:val="nil"/>
            </w:tcBorders>
            <w:shd w:val="clear" w:color="auto" w:fill="auto"/>
            <w:noWrap/>
            <w:vAlign w:val="bottom"/>
            <w:hideMark/>
          </w:tcPr>
          <w:p w14:paraId="775E5274" w14:textId="77777777" w:rsidR="005C7627" w:rsidRPr="001647FC" w:rsidRDefault="005C7627" w:rsidP="009E755B">
            <w:pPr>
              <w:jc w:val="right"/>
              <w:rPr>
                <w:rFonts w:ascii="Calibri" w:hAnsi="Calibri" w:cs="Calibri"/>
                <w:color w:val="000000"/>
              </w:rPr>
            </w:pPr>
          </w:p>
        </w:tc>
      </w:tr>
      <w:tr w:rsidR="005C7627" w:rsidRPr="001647FC" w14:paraId="3C0BD97E" w14:textId="77777777" w:rsidTr="005C7627">
        <w:trPr>
          <w:trHeight w:val="237"/>
        </w:trPr>
        <w:tc>
          <w:tcPr>
            <w:tcW w:w="10590" w:type="dxa"/>
            <w:gridSpan w:val="9"/>
            <w:tcBorders>
              <w:top w:val="nil"/>
              <w:left w:val="nil"/>
              <w:bottom w:val="nil"/>
              <w:right w:val="nil"/>
            </w:tcBorders>
            <w:shd w:val="clear" w:color="000000" w:fill="E2EFDA"/>
            <w:noWrap/>
            <w:vAlign w:val="bottom"/>
            <w:hideMark/>
          </w:tcPr>
          <w:p w14:paraId="00F4A18C" w14:textId="77777777" w:rsidR="005C7627" w:rsidRPr="001647FC" w:rsidRDefault="005C7627" w:rsidP="009E755B">
            <w:pPr>
              <w:rPr>
                <w:rFonts w:ascii="Calibri" w:hAnsi="Calibri" w:cs="Calibri"/>
                <w:color w:val="000000"/>
              </w:rPr>
            </w:pPr>
            <w:r w:rsidRPr="001647FC">
              <w:rPr>
                <w:rFonts w:ascii="Calibri" w:hAnsi="Calibri" w:cs="Calibri"/>
                <w:color w:val="000000"/>
              </w:rPr>
              <w:t>4.1. višak izvora od pomoći , predfinancirano iz općih prihoda  (1.1.) - e učenje o društvenom poduzetništvu</w:t>
            </w:r>
          </w:p>
        </w:tc>
        <w:tc>
          <w:tcPr>
            <w:tcW w:w="1417" w:type="dxa"/>
            <w:tcBorders>
              <w:top w:val="nil"/>
              <w:left w:val="nil"/>
              <w:bottom w:val="nil"/>
              <w:right w:val="nil"/>
            </w:tcBorders>
            <w:shd w:val="clear" w:color="000000" w:fill="E2EFDA"/>
            <w:noWrap/>
            <w:vAlign w:val="bottom"/>
            <w:hideMark/>
          </w:tcPr>
          <w:p w14:paraId="43E616F4"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15.657,33</w:t>
            </w:r>
          </w:p>
        </w:tc>
        <w:tc>
          <w:tcPr>
            <w:tcW w:w="1313" w:type="dxa"/>
            <w:tcBorders>
              <w:top w:val="nil"/>
              <w:left w:val="nil"/>
              <w:bottom w:val="nil"/>
              <w:right w:val="nil"/>
            </w:tcBorders>
            <w:shd w:val="clear" w:color="000000" w:fill="E2EFDA"/>
            <w:noWrap/>
            <w:vAlign w:val="bottom"/>
            <w:hideMark/>
          </w:tcPr>
          <w:p w14:paraId="6D0B7717"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2.078,08</w:t>
            </w:r>
          </w:p>
        </w:tc>
        <w:tc>
          <w:tcPr>
            <w:tcW w:w="899" w:type="dxa"/>
            <w:tcBorders>
              <w:top w:val="nil"/>
              <w:left w:val="nil"/>
              <w:bottom w:val="nil"/>
              <w:right w:val="nil"/>
            </w:tcBorders>
            <w:shd w:val="clear" w:color="auto" w:fill="auto"/>
            <w:noWrap/>
            <w:vAlign w:val="bottom"/>
            <w:hideMark/>
          </w:tcPr>
          <w:p w14:paraId="6BE49A99" w14:textId="77777777" w:rsidR="005C7627" w:rsidRPr="001647FC" w:rsidRDefault="005C7627" w:rsidP="009E755B">
            <w:pPr>
              <w:jc w:val="right"/>
              <w:rPr>
                <w:rFonts w:ascii="Calibri" w:hAnsi="Calibri" w:cs="Calibri"/>
                <w:color w:val="000000"/>
              </w:rPr>
            </w:pPr>
          </w:p>
        </w:tc>
      </w:tr>
      <w:tr w:rsidR="005C7627" w:rsidRPr="001647FC" w14:paraId="6D09A088" w14:textId="77777777" w:rsidTr="005C7627">
        <w:trPr>
          <w:trHeight w:val="237"/>
        </w:trPr>
        <w:tc>
          <w:tcPr>
            <w:tcW w:w="1394" w:type="dxa"/>
            <w:tcBorders>
              <w:top w:val="nil"/>
              <w:left w:val="nil"/>
              <w:bottom w:val="nil"/>
              <w:right w:val="nil"/>
            </w:tcBorders>
            <w:shd w:val="clear" w:color="auto" w:fill="auto"/>
            <w:noWrap/>
            <w:vAlign w:val="bottom"/>
            <w:hideMark/>
          </w:tcPr>
          <w:p w14:paraId="2DA37EA2"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43DC7BE"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124BB6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935861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5658130"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219DE3C"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56F8ECB"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3C5EA46"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5AB941D1"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101EC638"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07A71D47" w14:textId="77777777" w:rsidR="005C7627" w:rsidRPr="001647FC" w:rsidRDefault="005C7627" w:rsidP="009E755B"/>
        </w:tc>
        <w:tc>
          <w:tcPr>
            <w:tcW w:w="899" w:type="dxa"/>
            <w:tcBorders>
              <w:top w:val="nil"/>
              <w:left w:val="nil"/>
              <w:bottom w:val="nil"/>
              <w:right w:val="nil"/>
            </w:tcBorders>
            <w:shd w:val="clear" w:color="auto" w:fill="auto"/>
            <w:noWrap/>
            <w:vAlign w:val="bottom"/>
            <w:hideMark/>
          </w:tcPr>
          <w:p w14:paraId="311AD27C" w14:textId="77777777" w:rsidR="005C7627" w:rsidRPr="001647FC" w:rsidRDefault="005C7627" w:rsidP="009E755B"/>
        </w:tc>
      </w:tr>
      <w:tr w:rsidR="005C7627" w:rsidRPr="001647FC" w14:paraId="59E63E3B" w14:textId="77777777" w:rsidTr="005C7627">
        <w:trPr>
          <w:trHeight w:val="237"/>
        </w:trPr>
        <w:tc>
          <w:tcPr>
            <w:tcW w:w="10590" w:type="dxa"/>
            <w:gridSpan w:val="9"/>
            <w:tcBorders>
              <w:top w:val="nil"/>
              <w:left w:val="nil"/>
              <w:bottom w:val="nil"/>
              <w:right w:val="nil"/>
            </w:tcBorders>
            <w:shd w:val="clear" w:color="000000" w:fill="FFF2CC"/>
            <w:noWrap/>
            <w:vAlign w:val="bottom"/>
            <w:hideMark/>
          </w:tcPr>
          <w:p w14:paraId="2560782B" w14:textId="77777777" w:rsidR="005C7627" w:rsidRPr="001647FC" w:rsidRDefault="005C7627" w:rsidP="009E755B">
            <w:pPr>
              <w:rPr>
                <w:rFonts w:ascii="Calibri" w:hAnsi="Calibri" w:cs="Calibri"/>
                <w:color w:val="000000"/>
              </w:rPr>
            </w:pPr>
            <w:r w:rsidRPr="001647FC">
              <w:rPr>
                <w:rFonts w:ascii="Calibri" w:hAnsi="Calibri" w:cs="Calibri"/>
                <w:color w:val="000000"/>
              </w:rPr>
              <w:t>4.1.  višak  prihoda od pomoći - za rashode EU  projekta  predfinancirane iz izvora 7.1. primici od zaduživanja</w:t>
            </w:r>
          </w:p>
        </w:tc>
        <w:tc>
          <w:tcPr>
            <w:tcW w:w="1417" w:type="dxa"/>
            <w:tcBorders>
              <w:top w:val="nil"/>
              <w:left w:val="nil"/>
              <w:bottom w:val="nil"/>
              <w:right w:val="nil"/>
            </w:tcBorders>
            <w:shd w:val="clear" w:color="000000" w:fill="FFF2CC"/>
            <w:noWrap/>
            <w:vAlign w:val="bottom"/>
            <w:hideMark/>
          </w:tcPr>
          <w:p w14:paraId="00EEDFB8"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3.513.462,77</w:t>
            </w:r>
          </w:p>
        </w:tc>
        <w:tc>
          <w:tcPr>
            <w:tcW w:w="1313" w:type="dxa"/>
            <w:tcBorders>
              <w:top w:val="nil"/>
              <w:left w:val="nil"/>
              <w:bottom w:val="nil"/>
              <w:right w:val="nil"/>
            </w:tcBorders>
            <w:shd w:val="clear" w:color="000000" w:fill="FFF2CC"/>
            <w:noWrap/>
            <w:vAlign w:val="bottom"/>
            <w:hideMark/>
          </w:tcPr>
          <w:p w14:paraId="67093E01"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466.316,65</w:t>
            </w:r>
          </w:p>
        </w:tc>
        <w:tc>
          <w:tcPr>
            <w:tcW w:w="899" w:type="dxa"/>
            <w:tcBorders>
              <w:top w:val="nil"/>
              <w:left w:val="nil"/>
              <w:bottom w:val="nil"/>
              <w:right w:val="nil"/>
            </w:tcBorders>
            <w:shd w:val="clear" w:color="auto" w:fill="auto"/>
            <w:noWrap/>
            <w:vAlign w:val="bottom"/>
            <w:hideMark/>
          </w:tcPr>
          <w:p w14:paraId="689C93FD" w14:textId="77777777" w:rsidR="005C7627" w:rsidRPr="001647FC" w:rsidRDefault="005C7627" w:rsidP="009E755B">
            <w:pPr>
              <w:jc w:val="right"/>
              <w:rPr>
                <w:rFonts w:ascii="Calibri" w:hAnsi="Calibri" w:cs="Calibri"/>
                <w:color w:val="000000"/>
              </w:rPr>
            </w:pPr>
          </w:p>
        </w:tc>
      </w:tr>
      <w:tr w:rsidR="005C7627" w:rsidRPr="001647FC" w14:paraId="7B52A044" w14:textId="77777777" w:rsidTr="005C7627">
        <w:trPr>
          <w:trHeight w:val="237"/>
        </w:trPr>
        <w:tc>
          <w:tcPr>
            <w:tcW w:w="1394" w:type="dxa"/>
            <w:tcBorders>
              <w:top w:val="nil"/>
              <w:left w:val="nil"/>
              <w:bottom w:val="nil"/>
              <w:right w:val="nil"/>
            </w:tcBorders>
            <w:shd w:val="clear" w:color="auto" w:fill="auto"/>
            <w:noWrap/>
            <w:vAlign w:val="bottom"/>
            <w:hideMark/>
          </w:tcPr>
          <w:p w14:paraId="70EE37CB"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DDF6931"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ED38624"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3CE1156"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37BC64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E71F71F"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52220A1"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594A7516"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187ABA77"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3750292B"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19482A78" w14:textId="77777777" w:rsidR="005C7627" w:rsidRPr="001647FC" w:rsidRDefault="005C7627" w:rsidP="009E755B"/>
        </w:tc>
        <w:tc>
          <w:tcPr>
            <w:tcW w:w="899" w:type="dxa"/>
            <w:tcBorders>
              <w:top w:val="nil"/>
              <w:left w:val="nil"/>
              <w:bottom w:val="nil"/>
              <w:right w:val="nil"/>
            </w:tcBorders>
            <w:shd w:val="clear" w:color="auto" w:fill="auto"/>
            <w:noWrap/>
            <w:vAlign w:val="bottom"/>
            <w:hideMark/>
          </w:tcPr>
          <w:p w14:paraId="0091FAE4" w14:textId="77777777" w:rsidR="005C7627" w:rsidRPr="001647FC" w:rsidRDefault="005C7627" w:rsidP="009E755B"/>
        </w:tc>
      </w:tr>
      <w:tr w:rsidR="005C7627" w:rsidRPr="001647FC" w14:paraId="5BD2C676" w14:textId="77777777" w:rsidTr="005C7627">
        <w:trPr>
          <w:trHeight w:val="237"/>
        </w:trPr>
        <w:tc>
          <w:tcPr>
            <w:tcW w:w="10590" w:type="dxa"/>
            <w:gridSpan w:val="9"/>
            <w:tcBorders>
              <w:top w:val="nil"/>
              <w:left w:val="nil"/>
              <w:bottom w:val="nil"/>
              <w:right w:val="nil"/>
            </w:tcBorders>
            <w:shd w:val="clear" w:color="000000" w:fill="E2EFDA"/>
            <w:noWrap/>
            <w:vAlign w:val="center"/>
            <w:hideMark/>
          </w:tcPr>
          <w:p w14:paraId="2BDB4DB0" w14:textId="77777777" w:rsidR="005C7627" w:rsidRPr="001647FC" w:rsidRDefault="005C7627" w:rsidP="009E755B">
            <w:pPr>
              <w:rPr>
                <w:color w:val="000000"/>
              </w:rPr>
            </w:pPr>
            <w:r w:rsidRPr="001647FC">
              <w:rPr>
                <w:color w:val="000000"/>
              </w:rPr>
              <w:t xml:space="preserve">6.1. višak prihodi od nefinancijske (dugotrajne) imovine i nadoknade štete s osnova osiguranja- izvorno opći prihodi 1.1. </w:t>
            </w:r>
          </w:p>
        </w:tc>
        <w:tc>
          <w:tcPr>
            <w:tcW w:w="1417" w:type="dxa"/>
            <w:tcBorders>
              <w:top w:val="nil"/>
              <w:left w:val="nil"/>
              <w:bottom w:val="nil"/>
              <w:right w:val="nil"/>
            </w:tcBorders>
            <w:shd w:val="clear" w:color="000000" w:fill="E2EFDA"/>
            <w:noWrap/>
            <w:vAlign w:val="bottom"/>
            <w:hideMark/>
          </w:tcPr>
          <w:p w14:paraId="1740170E"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49.502,13</w:t>
            </w:r>
          </w:p>
        </w:tc>
        <w:tc>
          <w:tcPr>
            <w:tcW w:w="1313" w:type="dxa"/>
            <w:tcBorders>
              <w:top w:val="nil"/>
              <w:left w:val="nil"/>
              <w:bottom w:val="nil"/>
              <w:right w:val="nil"/>
            </w:tcBorders>
            <w:shd w:val="clear" w:color="000000" w:fill="E2EFDA"/>
            <w:noWrap/>
            <w:vAlign w:val="bottom"/>
            <w:hideMark/>
          </w:tcPr>
          <w:p w14:paraId="10C13DD2"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6.570,06</w:t>
            </w:r>
          </w:p>
        </w:tc>
        <w:tc>
          <w:tcPr>
            <w:tcW w:w="899" w:type="dxa"/>
            <w:tcBorders>
              <w:top w:val="nil"/>
              <w:left w:val="nil"/>
              <w:bottom w:val="nil"/>
              <w:right w:val="nil"/>
            </w:tcBorders>
            <w:shd w:val="clear" w:color="auto" w:fill="auto"/>
            <w:noWrap/>
            <w:vAlign w:val="bottom"/>
            <w:hideMark/>
          </w:tcPr>
          <w:p w14:paraId="606D4A93" w14:textId="77777777" w:rsidR="005C7627" w:rsidRPr="001647FC" w:rsidRDefault="005C7627" w:rsidP="009E755B">
            <w:pPr>
              <w:jc w:val="right"/>
              <w:rPr>
                <w:rFonts w:ascii="Calibri" w:hAnsi="Calibri" w:cs="Calibri"/>
                <w:color w:val="000000"/>
              </w:rPr>
            </w:pPr>
          </w:p>
        </w:tc>
      </w:tr>
      <w:tr w:rsidR="005C7627" w:rsidRPr="001647FC" w14:paraId="1279EECF" w14:textId="77777777" w:rsidTr="005C7627">
        <w:trPr>
          <w:trHeight w:val="237"/>
        </w:trPr>
        <w:tc>
          <w:tcPr>
            <w:tcW w:w="1394" w:type="dxa"/>
            <w:tcBorders>
              <w:top w:val="nil"/>
              <w:left w:val="nil"/>
              <w:bottom w:val="nil"/>
              <w:right w:val="nil"/>
            </w:tcBorders>
            <w:shd w:val="clear" w:color="auto" w:fill="auto"/>
            <w:noWrap/>
            <w:vAlign w:val="center"/>
            <w:hideMark/>
          </w:tcPr>
          <w:p w14:paraId="40148DA2"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F8A67D9"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2BBEF488"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57B7D341"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42305A40"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540329D5"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868AF64"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31D4F19"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1670154D"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64EDECAF"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169DF1E2" w14:textId="77777777" w:rsidR="005C7627" w:rsidRPr="001647FC" w:rsidRDefault="005C7627" w:rsidP="009E755B"/>
        </w:tc>
        <w:tc>
          <w:tcPr>
            <w:tcW w:w="899" w:type="dxa"/>
            <w:tcBorders>
              <w:top w:val="nil"/>
              <w:left w:val="nil"/>
              <w:bottom w:val="nil"/>
              <w:right w:val="nil"/>
            </w:tcBorders>
            <w:shd w:val="clear" w:color="auto" w:fill="auto"/>
            <w:noWrap/>
            <w:vAlign w:val="bottom"/>
            <w:hideMark/>
          </w:tcPr>
          <w:p w14:paraId="44552BB1" w14:textId="77777777" w:rsidR="005C7627" w:rsidRPr="001647FC" w:rsidRDefault="005C7627" w:rsidP="009E755B"/>
        </w:tc>
      </w:tr>
      <w:tr w:rsidR="005C7627" w:rsidRPr="001647FC" w14:paraId="6555099E" w14:textId="77777777" w:rsidTr="005C7627">
        <w:trPr>
          <w:trHeight w:val="237"/>
        </w:trPr>
        <w:tc>
          <w:tcPr>
            <w:tcW w:w="10590" w:type="dxa"/>
            <w:gridSpan w:val="9"/>
            <w:tcBorders>
              <w:top w:val="nil"/>
              <w:left w:val="nil"/>
              <w:bottom w:val="nil"/>
              <w:right w:val="nil"/>
            </w:tcBorders>
            <w:shd w:val="clear" w:color="000000" w:fill="E2EFDA"/>
            <w:noWrap/>
            <w:vAlign w:val="center"/>
            <w:hideMark/>
          </w:tcPr>
          <w:p w14:paraId="6ACB35F1" w14:textId="77777777" w:rsidR="005C7627" w:rsidRPr="001647FC" w:rsidRDefault="005C7627" w:rsidP="009E755B">
            <w:pPr>
              <w:rPr>
                <w:color w:val="000000"/>
              </w:rPr>
            </w:pPr>
            <w:r w:rsidRPr="001647FC">
              <w:rPr>
                <w:color w:val="000000"/>
              </w:rPr>
              <w:t>7.1. primici od zaduživanja - metodološki višak zbog novčanog načela - predfinancirano  2021.g. iz općih prihoda</w:t>
            </w:r>
          </w:p>
        </w:tc>
        <w:tc>
          <w:tcPr>
            <w:tcW w:w="1417" w:type="dxa"/>
            <w:tcBorders>
              <w:top w:val="nil"/>
              <w:left w:val="nil"/>
              <w:bottom w:val="nil"/>
              <w:right w:val="nil"/>
            </w:tcBorders>
            <w:shd w:val="clear" w:color="000000" w:fill="E2EFDA"/>
            <w:noWrap/>
            <w:vAlign w:val="bottom"/>
            <w:hideMark/>
          </w:tcPr>
          <w:p w14:paraId="10E147FA"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42.323,00</w:t>
            </w:r>
          </w:p>
        </w:tc>
        <w:tc>
          <w:tcPr>
            <w:tcW w:w="1313" w:type="dxa"/>
            <w:tcBorders>
              <w:top w:val="nil"/>
              <w:left w:val="nil"/>
              <w:bottom w:val="nil"/>
              <w:right w:val="nil"/>
            </w:tcBorders>
            <w:shd w:val="clear" w:color="000000" w:fill="E2EFDA"/>
            <w:noWrap/>
            <w:vAlign w:val="bottom"/>
            <w:hideMark/>
          </w:tcPr>
          <w:p w14:paraId="2D930B2D" w14:textId="77777777" w:rsidR="005C7627" w:rsidRPr="001647FC" w:rsidRDefault="005C7627" w:rsidP="009E755B">
            <w:pPr>
              <w:jc w:val="right"/>
              <w:rPr>
                <w:rFonts w:ascii="Calibri" w:hAnsi="Calibri" w:cs="Calibri"/>
                <w:color w:val="000000"/>
              </w:rPr>
            </w:pPr>
            <w:r w:rsidRPr="001647FC">
              <w:rPr>
                <w:rFonts w:ascii="Calibri" w:hAnsi="Calibri" w:cs="Calibri"/>
                <w:color w:val="000000"/>
              </w:rPr>
              <w:t>5.617,23</w:t>
            </w:r>
          </w:p>
        </w:tc>
        <w:tc>
          <w:tcPr>
            <w:tcW w:w="899" w:type="dxa"/>
            <w:tcBorders>
              <w:top w:val="nil"/>
              <w:left w:val="nil"/>
              <w:bottom w:val="nil"/>
              <w:right w:val="nil"/>
            </w:tcBorders>
            <w:shd w:val="clear" w:color="auto" w:fill="auto"/>
            <w:noWrap/>
            <w:vAlign w:val="bottom"/>
            <w:hideMark/>
          </w:tcPr>
          <w:p w14:paraId="7D209084" w14:textId="77777777" w:rsidR="005C7627" w:rsidRPr="001647FC" w:rsidRDefault="005C7627" w:rsidP="009E755B">
            <w:pPr>
              <w:jc w:val="right"/>
              <w:rPr>
                <w:rFonts w:ascii="Calibri" w:hAnsi="Calibri" w:cs="Calibri"/>
                <w:color w:val="000000"/>
              </w:rPr>
            </w:pPr>
          </w:p>
        </w:tc>
      </w:tr>
      <w:tr w:rsidR="005C7627" w:rsidRPr="001647FC" w14:paraId="2A687A4C" w14:textId="77777777" w:rsidTr="005C7627">
        <w:trPr>
          <w:trHeight w:val="237"/>
        </w:trPr>
        <w:tc>
          <w:tcPr>
            <w:tcW w:w="1394" w:type="dxa"/>
            <w:tcBorders>
              <w:top w:val="nil"/>
              <w:left w:val="nil"/>
              <w:bottom w:val="nil"/>
              <w:right w:val="nil"/>
            </w:tcBorders>
            <w:shd w:val="clear" w:color="auto" w:fill="auto"/>
            <w:noWrap/>
            <w:vAlign w:val="bottom"/>
            <w:hideMark/>
          </w:tcPr>
          <w:p w14:paraId="0A5EE15F"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4F8AD5C"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31F96F0"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DEE3A0B"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735B56D"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27E0A11"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854DE22"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3ADA7B6B"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6ABD9322"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05C26256"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0D432EB3" w14:textId="77777777" w:rsidR="005C7627" w:rsidRPr="001647FC" w:rsidRDefault="005C7627" w:rsidP="009E755B"/>
        </w:tc>
        <w:tc>
          <w:tcPr>
            <w:tcW w:w="899" w:type="dxa"/>
            <w:tcBorders>
              <w:top w:val="nil"/>
              <w:left w:val="nil"/>
              <w:bottom w:val="nil"/>
              <w:right w:val="nil"/>
            </w:tcBorders>
            <w:shd w:val="clear" w:color="auto" w:fill="auto"/>
            <w:noWrap/>
            <w:vAlign w:val="bottom"/>
            <w:hideMark/>
          </w:tcPr>
          <w:p w14:paraId="65633801" w14:textId="77777777" w:rsidR="005C7627" w:rsidRPr="001647FC" w:rsidRDefault="005C7627" w:rsidP="009E755B"/>
        </w:tc>
      </w:tr>
      <w:tr w:rsidR="005C7627" w:rsidRPr="001647FC" w14:paraId="7E858659" w14:textId="77777777" w:rsidTr="005C7627">
        <w:trPr>
          <w:trHeight w:val="237"/>
        </w:trPr>
        <w:tc>
          <w:tcPr>
            <w:tcW w:w="1394" w:type="dxa"/>
            <w:tcBorders>
              <w:top w:val="nil"/>
              <w:left w:val="nil"/>
              <w:bottom w:val="nil"/>
              <w:right w:val="nil"/>
            </w:tcBorders>
            <w:shd w:val="clear" w:color="auto" w:fill="auto"/>
            <w:noWrap/>
            <w:vAlign w:val="bottom"/>
            <w:hideMark/>
          </w:tcPr>
          <w:p w14:paraId="052879B9"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7CD265F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2E9E20E0"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360061F"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5D7977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AD9D57F"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1E01DE2"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DE76282"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60BAF548"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7F60C643"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3EA2E2E3" w14:textId="77777777" w:rsidR="005C7627" w:rsidRPr="001647FC" w:rsidRDefault="005C7627" w:rsidP="009E755B"/>
        </w:tc>
        <w:tc>
          <w:tcPr>
            <w:tcW w:w="899" w:type="dxa"/>
            <w:tcBorders>
              <w:top w:val="nil"/>
              <w:left w:val="nil"/>
              <w:bottom w:val="nil"/>
              <w:right w:val="nil"/>
            </w:tcBorders>
            <w:shd w:val="clear" w:color="auto" w:fill="auto"/>
            <w:noWrap/>
            <w:vAlign w:val="bottom"/>
            <w:hideMark/>
          </w:tcPr>
          <w:p w14:paraId="09E703B2" w14:textId="77777777" w:rsidR="005C7627" w:rsidRPr="001647FC" w:rsidRDefault="005C7627" w:rsidP="009E755B"/>
        </w:tc>
      </w:tr>
      <w:tr w:rsidR="005C7627" w:rsidRPr="001647FC" w14:paraId="0D450F8C" w14:textId="77777777" w:rsidTr="005C7627">
        <w:trPr>
          <w:trHeight w:val="237"/>
        </w:trPr>
        <w:tc>
          <w:tcPr>
            <w:tcW w:w="10590"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7FF77F" w14:textId="77777777" w:rsidR="005C7627" w:rsidRPr="001647FC" w:rsidRDefault="005C7627" w:rsidP="009E755B">
            <w:pPr>
              <w:jc w:val="center"/>
              <w:rPr>
                <w:rFonts w:ascii="Calibri" w:hAnsi="Calibri" w:cs="Calibri"/>
                <w:b/>
                <w:bCs/>
                <w:color w:val="000000"/>
              </w:rPr>
            </w:pPr>
            <w:r w:rsidRPr="001647FC">
              <w:rPr>
                <w:rFonts w:ascii="Calibri" w:hAnsi="Calibri" w:cs="Calibri"/>
                <w:b/>
                <w:bCs/>
                <w:color w:val="000000"/>
              </w:rPr>
              <w:t>UKUPNO</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F46A405" w14:textId="77777777" w:rsidR="005C7627" w:rsidRPr="001647FC" w:rsidRDefault="005C7627" w:rsidP="009E755B">
            <w:pPr>
              <w:jc w:val="right"/>
              <w:rPr>
                <w:rFonts w:ascii="Calibri" w:hAnsi="Calibri" w:cs="Calibri"/>
                <w:b/>
                <w:bCs/>
                <w:color w:val="000000"/>
              </w:rPr>
            </w:pPr>
            <w:r w:rsidRPr="001647FC">
              <w:rPr>
                <w:rFonts w:ascii="Calibri" w:hAnsi="Calibri" w:cs="Calibri"/>
                <w:b/>
                <w:bCs/>
                <w:color w:val="000000"/>
              </w:rPr>
              <w:t>16.305.523,09</w:t>
            </w:r>
          </w:p>
        </w:tc>
        <w:tc>
          <w:tcPr>
            <w:tcW w:w="1313" w:type="dxa"/>
            <w:tcBorders>
              <w:top w:val="single" w:sz="4" w:space="0" w:color="auto"/>
              <w:left w:val="nil"/>
              <w:bottom w:val="single" w:sz="4" w:space="0" w:color="auto"/>
              <w:right w:val="single" w:sz="4" w:space="0" w:color="auto"/>
            </w:tcBorders>
            <w:shd w:val="clear" w:color="auto" w:fill="auto"/>
            <w:noWrap/>
            <w:vAlign w:val="bottom"/>
            <w:hideMark/>
          </w:tcPr>
          <w:p w14:paraId="140F2857" w14:textId="77777777" w:rsidR="005C7627" w:rsidRPr="001647FC" w:rsidRDefault="005C7627" w:rsidP="009E755B">
            <w:pPr>
              <w:jc w:val="right"/>
              <w:rPr>
                <w:rFonts w:ascii="Calibri" w:hAnsi="Calibri" w:cs="Calibri"/>
                <w:b/>
                <w:bCs/>
                <w:color w:val="000000"/>
              </w:rPr>
            </w:pPr>
            <w:r w:rsidRPr="001647FC">
              <w:rPr>
                <w:rFonts w:ascii="Calibri" w:hAnsi="Calibri" w:cs="Calibri"/>
                <w:b/>
                <w:bCs/>
                <w:color w:val="000000"/>
              </w:rPr>
              <w:t>2.164.114,8</w:t>
            </w:r>
            <w:r>
              <w:rPr>
                <w:rFonts w:ascii="Calibri" w:hAnsi="Calibri" w:cs="Calibri"/>
                <w:b/>
                <w:bCs/>
                <w:color w:val="000000"/>
              </w:rPr>
              <w:t>3</w:t>
            </w:r>
          </w:p>
        </w:tc>
        <w:tc>
          <w:tcPr>
            <w:tcW w:w="899" w:type="dxa"/>
            <w:tcBorders>
              <w:top w:val="nil"/>
              <w:left w:val="nil"/>
              <w:bottom w:val="nil"/>
              <w:right w:val="nil"/>
            </w:tcBorders>
            <w:shd w:val="clear" w:color="auto" w:fill="auto"/>
            <w:noWrap/>
            <w:vAlign w:val="bottom"/>
            <w:hideMark/>
          </w:tcPr>
          <w:p w14:paraId="248B40E3" w14:textId="77777777" w:rsidR="005C7627" w:rsidRPr="001647FC" w:rsidRDefault="005C7627" w:rsidP="009E755B">
            <w:pPr>
              <w:jc w:val="right"/>
              <w:rPr>
                <w:rFonts w:ascii="Calibri" w:hAnsi="Calibri" w:cs="Calibri"/>
                <w:b/>
                <w:bCs/>
                <w:color w:val="000000"/>
              </w:rPr>
            </w:pPr>
          </w:p>
        </w:tc>
      </w:tr>
      <w:tr w:rsidR="005C7627" w:rsidRPr="001647FC" w14:paraId="391F7683" w14:textId="77777777" w:rsidTr="005C7627">
        <w:trPr>
          <w:trHeight w:val="237"/>
        </w:trPr>
        <w:tc>
          <w:tcPr>
            <w:tcW w:w="1394" w:type="dxa"/>
            <w:tcBorders>
              <w:top w:val="nil"/>
              <w:left w:val="nil"/>
              <w:bottom w:val="nil"/>
              <w:right w:val="nil"/>
            </w:tcBorders>
            <w:shd w:val="clear" w:color="auto" w:fill="auto"/>
            <w:noWrap/>
            <w:vAlign w:val="bottom"/>
            <w:hideMark/>
          </w:tcPr>
          <w:p w14:paraId="2D72217D"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0E7B71A9"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30C40B2E"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6BEDB2AF"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18ECCEA6"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4FC07F82"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26E889D3" w14:textId="77777777" w:rsidR="005C7627" w:rsidRPr="001647FC" w:rsidRDefault="005C7627" w:rsidP="009E755B"/>
        </w:tc>
        <w:tc>
          <w:tcPr>
            <w:tcW w:w="940" w:type="dxa"/>
            <w:tcBorders>
              <w:top w:val="nil"/>
              <w:left w:val="nil"/>
              <w:bottom w:val="nil"/>
              <w:right w:val="nil"/>
            </w:tcBorders>
            <w:shd w:val="clear" w:color="auto" w:fill="auto"/>
            <w:noWrap/>
            <w:vAlign w:val="bottom"/>
            <w:hideMark/>
          </w:tcPr>
          <w:p w14:paraId="41FC3733" w14:textId="77777777" w:rsidR="005C7627" w:rsidRPr="001647FC" w:rsidRDefault="005C7627" w:rsidP="009E755B"/>
        </w:tc>
        <w:tc>
          <w:tcPr>
            <w:tcW w:w="2610" w:type="dxa"/>
            <w:tcBorders>
              <w:top w:val="nil"/>
              <w:left w:val="nil"/>
              <w:bottom w:val="nil"/>
              <w:right w:val="nil"/>
            </w:tcBorders>
            <w:shd w:val="clear" w:color="auto" w:fill="auto"/>
            <w:noWrap/>
            <w:vAlign w:val="bottom"/>
            <w:hideMark/>
          </w:tcPr>
          <w:p w14:paraId="03DE6750" w14:textId="77777777" w:rsidR="005C7627" w:rsidRPr="001647FC" w:rsidRDefault="005C7627" w:rsidP="009E755B"/>
        </w:tc>
        <w:tc>
          <w:tcPr>
            <w:tcW w:w="1417" w:type="dxa"/>
            <w:tcBorders>
              <w:top w:val="nil"/>
              <w:left w:val="nil"/>
              <w:bottom w:val="nil"/>
              <w:right w:val="nil"/>
            </w:tcBorders>
            <w:shd w:val="clear" w:color="auto" w:fill="auto"/>
            <w:noWrap/>
            <w:vAlign w:val="bottom"/>
            <w:hideMark/>
          </w:tcPr>
          <w:p w14:paraId="062E1BFE" w14:textId="77777777" w:rsidR="005C7627" w:rsidRPr="001647FC" w:rsidRDefault="005C7627" w:rsidP="009E755B"/>
        </w:tc>
        <w:tc>
          <w:tcPr>
            <w:tcW w:w="1313" w:type="dxa"/>
            <w:tcBorders>
              <w:top w:val="nil"/>
              <w:left w:val="nil"/>
              <w:bottom w:val="nil"/>
              <w:right w:val="nil"/>
            </w:tcBorders>
            <w:shd w:val="clear" w:color="auto" w:fill="auto"/>
            <w:noWrap/>
            <w:vAlign w:val="bottom"/>
            <w:hideMark/>
          </w:tcPr>
          <w:p w14:paraId="31F48E08" w14:textId="77777777" w:rsidR="005C7627" w:rsidRPr="001647FC" w:rsidRDefault="005C7627" w:rsidP="009E755B"/>
        </w:tc>
        <w:tc>
          <w:tcPr>
            <w:tcW w:w="899" w:type="dxa"/>
            <w:tcBorders>
              <w:top w:val="nil"/>
              <w:left w:val="nil"/>
              <w:bottom w:val="nil"/>
              <w:right w:val="nil"/>
            </w:tcBorders>
            <w:shd w:val="clear" w:color="auto" w:fill="auto"/>
            <w:noWrap/>
            <w:vAlign w:val="bottom"/>
            <w:hideMark/>
          </w:tcPr>
          <w:p w14:paraId="0DF98993" w14:textId="77777777" w:rsidR="005C7627" w:rsidRPr="001647FC" w:rsidRDefault="005C7627" w:rsidP="009E755B"/>
        </w:tc>
      </w:tr>
    </w:tbl>
    <w:p w14:paraId="61D32B8C" w14:textId="0D662DD5" w:rsidR="003579D5" w:rsidRPr="003579D5" w:rsidRDefault="003579D5" w:rsidP="003579D5">
      <w:pPr>
        <w:jc w:val="both"/>
        <w:rPr>
          <w:sz w:val="22"/>
          <w:szCs w:val="22"/>
          <w:lang w:eastAsia="en-US"/>
        </w:rPr>
      </w:pPr>
      <w:r>
        <w:rPr>
          <w:sz w:val="22"/>
          <w:szCs w:val="22"/>
        </w:rPr>
        <w:t xml:space="preserve">Dječji vrtić Bubamara Ližnjan – Lisignano </w:t>
      </w:r>
      <w:r w:rsidRPr="009F789B">
        <w:rPr>
          <w:sz w:val="22"/>
          <w:szCs w:val="22"/>
        </w:rPr>
        <w:t xml:space="preserve"> </w:t>
      </w:r>
      <w:r>
        <w:rPr>
          <w:sz w:val="22"/>
          <w:szCs w:val="22"/>
        </w:rPr>
        <w:t xml:space="preserve">je ostvario ukupni </w:t>
      </w:r>
      <w:r w:rsidRPr="009F789B">
        <w:rPr>
          <w:b/>
          <w:bCs/>
          <w:sz w:val="22"/>
          <w:szCs w:val="22"/>
        </w:rPr>
        <w:t xml:space="preserve"> </w:t>
      </w:r>
      <w:r w:rsidRPr="003579D5">
        <w:rPr>
          <w:sz w:val="22"/>
          <w:szCs w:val="22"/>
        </w:rPr>
        <w:t xml:space="preserve">preneseni manjak prihoda (metodološki i </w:t>
      </w:r>
      <w:proofErr w:type="spellStart"/>
      <w:r w:rsidRPr="003579D5">
        <w:rPr>
          <w:sz w:val="22"/>
          <w:szCs w:val="22"/>
        </w:rPr>
        <w:t>nemetodološki</w:t>
      </w:r>
      <w:proofErr w:type="spellEnd"/>
      <w:r w:rsidRPr="003579D5">
        <w:rPr>
          <w:sz w:val="22"/>
          <w:szCs w:val="22"/>
        </w:rPr>
        <w:t xml:space="preserve">)  proračuna na dan 31.12.2022. u ukupnom iznosu od  </w:t>
      </w:r>
      <w:r w:rsidRPr="003579D5">
        <w:rPr>
          <w:sz w:val="22"/>
          <w:szCs w:val="22"/>
          <w:lang w:eastAsia="en-US"/>
        </w:rPr>
        <w:t>4.324 eura (</w:t>
      </w:r>
      <w:r w:rsidRPr="003579D5">
        <w:rPr>
          <w:sz w:val="22"/>
          <w:szCs w:val="22"/>
        </w:rPr>
        <w:t>32.579,18 kuna*)</w:t>
      </w:r>
      <w:r w:rsidRPr="003579D5">
        <w:rPr>
          <w:sz w:val="22"/>
          <w:szCs w:val="22"/>
          <w:lang w:eastAsia="en-US"/>
        </w:rPr>
        <w:t>, od navedenog manjka metodološki manjak</w:t>
      </w:r>
      <w:r w:rsidR="00FE4134">
        <w:rPr>
          <w:sz w:val="22"/>
          <w:szCs w:val="22"/>
          <w:lang w:eastAsia="en-US"/>
        </w:rPr>
        <w:t xml:space="preserve"> </w:t>
      </w:r>
      <w:r w:rsidRPr="003579D5">
        <w:rPr>
          <w:sz w:val="22"/>
          <w:szCs w:val="22"/>
          <w:lang w:eastAsia="en-US"/>
        </w:rPr>
        <w:t xml:space="preserve"> nastaje zbog novčanog načela evidentiranja prihoda od nadležnog proračuna općine dok rashode </w:t>
      </w:r>
      <w:r w:rsidR="004B540E">
        <w:rPr>
          <w:sz w:val="22"/>
          <w:szCs w:val="22"/>
          <w:lang w:eastAsia="en-US"/>
        </w:rPr>
        <w:t xml:space="preserve"> vrtić </w:t>
      </w:r>
      <w:r w:rsidRPr="003579D5">
        <w:rPr>
          <w:sz w:val="22"/>
          <w:szCs w:val="22"/>
          <w:lang w:eastAsia="en-US"/>
        </w:rPr>
        <w:t xml:space="preserve">evidentira u trenutku nastanka, metodološki manjak je iznosio </w:t>
      </w:r>
      <w:r w:rsidR="00FE4134">
        <w:rPr>
          <w:sz w:val="22"/>
          <w:szCs w:val="22"/>
          <w:lang w:eastAsia="en-US"/>
        </w:rPr>
        <w:t>-</w:t>
      </w:r>
      <w:r w:rsidRPr="003579D5">
        <w:rPr>
          <w:sz w:val="22"/>
          <w:szCs w:val="22"/>
          <w:lang w:eastAsia="en-US"/>
        </w:rPr>
        <w:t xml:space="preserve">2.716  eura, dok je  nemetodološki manjak  po osnovi vlastitih i namjenskih prihoda iznosio </w:t>
      </w:r>
      <w:r>
        <w:rPr>
          <w:sz w:val="22"/>
          <w:szCs w:val="22"/>
          <w:lang w:eastAsia="en-US"/>
        </w:rPr>
        <w:t xml:space="preserve">- </w:t>
      </w:r>
      <w:r w:rsidRPr="003579D5">
        <w:rPr>
          <w:sz w:val="22"/>
          <w:szCs w:val="22"/>
          <w:lang w:eastAsia="en-US"/>
        </w:rPr>
        <w:t>1.608 eura te će se namiriti tijekom 2023.godine</w:t>
      </w:r>
      <w:r w:rsidR="00A57043">
        <w:rPr>
          <w:sz w:val="22"/>
          <w:szCs w:val="22"/>
          <w:lang w:eastAsia="en-US"/>
        </w:rPr>
        <w:t xml:space="preserve"> iz istih prihoda. </w:t>
      </w:r>
    </w:p>
    <w:p w14:paraId="42AAE5B3" w14:textId="77777777" w:rsidR="003579D5" w:rsidRDefault="003579D5" w:rsidP="003579D5">
      <w:pPr>
        <w:pStyle w:val="Default"/>
        <w:tabs>
          <w:tab w:val="num" w:pos="142"/>
        </w:tabs>
        <w:jc w:val="both"/>
        <w:rPr>
          <w:sz w:val="22"/>
          <w:szCs w:val="22"/>
          <w:lang w:eastAsia="en-US"/>
        </w:rPr>
      </w:pPr>
    </w:p>
    <w:p w14:paraId="666D0DEC" w14:textId="3F8DEC31" w:rsidR="00145091" w:rsidRPr="009F789B" w:rsidRDefault="00145091" w:rsidP="003579D5">
      <w:pPr>
        <w:pStyle w:val="Default"/>
        <w:tabs>
          <w:tab w:val="num" w:pos="142"/>
        </w:tabs>
        <w:ind w:firstLine="284"/>
        <w:jc w:val="both"/>
        <w:rPr>
          <w:b/>
          <w:sz w:val="22"/>
          <w:szCs w:val="22"/>
        </w:rPr>
      </w:pPr>
      <w:r w:rsidRPr="009F789B">
        <w:rPr>
          <w:b/>
          <w:sz w:val="22"/>
          <w:szCs w:val="22"/>
        </w:rPr>
        <w:t>IV Rashodi i izdaci</w:t>
      </w:r>
    </w:p>
    <w:p w14:paraId="3C757FAE" w14:textId="59BD31DD" w:rsidR="001C7EAA" w:rsidRPr="009F789B" w:rsidRDefault="001C7EAA" w:rsidP="001C7EAA">
      <w:pPr>
        <w:jc w:val="both"/>
        <w:rPr>
          <w:sz w:val="22"/>
          <w:szCs w:val="22"/>
          <w:lang w:eastAsia="en-US"/>
        </w:rPr>
      </w:pPr>
      <w:r w:rsidRPr="009F789B">
        <w:rPr>
          <w:sz w:val="22"/>
          <w:szCs w:val="22"/>
          <w:lang w:eastAsia="en-US"/>
        </w:rPr>
        <w:t xml:space="preserve">Prethodno  planirani ukupni rashodi i izdaci  u 2023. godini koji su iznosili </w:t>
      </w:r>
      <w:r w:rsidR="003579D5" w:rsidRPr="009F789B">
        <w:rPr>
          <w:sz w:val="22"/>
          <w:szCs w:val="22"/>
          <w:lang w:eastAsia="en-US"/>
        </w:rPr>
        <w:t xml:space="preserve">8.721.249,03 </w:t>
      </w:r>
      <w:r w:rsidRPr="009F789B">
        <w:rPr>
          <w:sz w:val="22"/>
          <w:szCs w:val="22"/>
          <w:lang w:eastAsia="en-US"/>
        </w:rPr>
        <w:t xml:space="preserve">eura  uvećavaju se  u ukupnom iznosu od  </w:t>
      </w:r>
      <w:r w:rsidR="003579D5">
        <w:rPr>
          <w:sz w:val="22"/>
          <w:szCs w:val="22"/>
          <w:lang w:eastAsia="en-US"/>
        </w:rPr>
        <w:t xml:space="preserve">1.013.406,25 </w:t>
      </w:r>
      <w:r w:rsidRPr="009F789B">
        <w:rPr>
          <w:sz w:val="22"/>
          <w:szCs w:val="22"/>
          <w:lang w:eastAsia="en-US"/>
        </w:rPr>
        <w:t xml:space="preserve"> eura , te je njihov novi  uravnotežen iznos </w:t>
      </w:r>
      <w:r w:rsidR="00F05021">
        <w:rPr>
          <w:sz w:val="22"/>
          <w:szCs w:val="22"/>
          <w:lang w:eastAsia="en-US"/>
        </w:rPr>
        <w:t xml:space="preserve">9.734.655,28 </w:t>
      </w:r>
      <w:r w:rsidRPr="009F789B">
        <w:rPr>
          <w:sz w:val="22"/>
          <w:szCs w:val="22"/>
          <w:lang w:eastAsia="en-US"/>
        </w:rPr>
        <w:t xml:space="preserve"> eura.</w:t>
      </w:r>
    </w:p>
    <w:p w14:paraId="02B007A9" w14:textId="7C46BCD7" w:rsidR="001C7EAA" w:rsidRPr="009F789B" w:rsidRDefault="001C7EAA" w:rsidP="001C7EAA">
      <w:pPr>
        <w:tabs>
          <w:tab w:val="num" w:pos="142"/>
        </w:tabs>
        <w:ind w:firstLine="284"/>
        <w:jc w:val="both"/>
        <w:rPr>
          <w:sz w:val="22"/>
          <w:szCs w:val="22"/>
        </w:rPr>
      </w:pPr>
      <w:r w:rsidRPr="009F789B">
        <w:rPr>
          <w:sz w:val="22"/>
          <w:szCs w:val="22"/>
        </w:rPr>
        <w:lastRenderedPageBreak/>
        <w:t xml:space="preserve">Ukupni rashodi i izdaci proračuna za 2023. godinu su stoga  planirani u visini od </w:t>
      </w:r>
      <w:r w:rsidR="00A57043">
        <w:rPr>
          <w:sz w:val="22"/>
          <w:szCs w:val="22"/>
        </w:rPr>
        <w:t>9.734.655,28</w:t>
      </w:r>
      <w:r w:rsidRPr="009F789B">
        <w:rPr>
          <w:sz w:val="22"/>
          <w:szCs w:val="22"/>
        </w:rPr>
        <w:t xml:space="preserve">  eura, pri čemu su rashodi poslovanja planirani u iznosu od </w:t>
      </w:r>
      <w:r w:rsidR="00A57043">
        <w:rPr>
          <w:sz w:val="22"/>
          <w:szCs w:val="22"/>
        </w:rPr>
        <w:t>3.067.560,50</w:t>
      </w:r>
      <w:r w:rsidRPr="009F789B">
        <w:rPr>
          <w:sz w:val="22"/>
          <w:szCs w:val="22"/>
        </w:rPr>
        <w:t xml:space="preserve">  eura, rashodi za nabavu nefinancijske imovine planirani su u iznosu od </w:t>
      </w:r>
      <w:r w:rsidR="00A57043">
        <w:rPr>
          <w:sz w:val="22"/>
          <w:szCs w:val="22"/>
        </w:rPr>
        <w:t>5.512.500,42</w:t>
      </w:r>
      <w:r w:rsidRPr="009F789B">
        <w:rPr>
          <w:sz w:val="22"/>
          <w:szCs w:val="22"/>
        </w:rPr>
        <w:t xml:space="preserve"> eura, dok su izdaci za financijsku imovinu i otplatu zajmova planirani u iznosu od 1.154.594,36 eura.</w:t>
      </w:r>
    </w:p>
    <w:p w14:paraId="3622A2E1" w14:textId="77777777" w:rsidR="001C7EAA" w:rsidRPr="009F789B" w:rsidRDefault="001C7EAA" w:rsidP="001C7EAA">
      <w:pPr>
        <w:tabs>
          <w:tab w:val="num" w:pos="142"/>
        </w:tabs>
        <w:ind w:firstLine="284"/>
        <w:jc w:val="both"/>
        <w:rPr>
          <w:sz w:val="22"/>
          <w:szCs w:val="22"/>
        </w:rPr>
      </w:pPr>
    </w:p>
    <w:p w14:paraId="51C1D860" w14:textId="373A0DC3" w:rsidR="001C7EAA" w:rsidRPr="005C7627" w:rsidRDefault="001C7EAA" w:rsidP="005C7627">
      <w:pPr>
        <w:ind w:firstLine="426"/>
        <w:jc w:val="both"/>
        <w:rPr>
          <w:sz w:val="22"/>
          <w:szCs w:val="22"/>
          <w:lang w:eastAsia="en-US"/>
        </w:rPr>
      </w:pPr>
    </w:p>
    <w:p w14:paraId="77BEBE32" w14:textId="77777777" w:rsidR="001C7EAA" w:rsidRPr="009F789B" w:rsidRDefault="001C7EAA" w:rsidP="00151B75">
      <w:pPr>
        <w:tabs>
          <w:tab w:val="num" w:pos="142"/>
        </w:tabs>
        <w:ind w:firstLine="284"/>
        <w:jc w:val="both"/>
        <w:rPr>
          <w:b/>
          <w:bCs/>
          <w:sz w:val="22"/>
          <w:szCs w:val="22"/>
        </w:rPr>
      </w:pPr>
    </w:p>
    <w:p w14:paraId="789A0AAF" w14:textId="1496C98C" w:rsidR="006512F9" w:rsidRPr="009F789B" w:rsidRDefault="006512F9" w:rsidP="00151B75">
      <w:pPr>
        <w:tabs>
          <w:tab w:val="num" w:pos="142"/>
        </w:tabs>
        <w:ind w:firstLine="284"/>
        <w:jc w:val="both"/>
        <w:rPr>
          <w:b/>
          <w:bCs/>
          <w:sz w:val="22"/>
          <w:szCs w:val="22"/>
        </w:rPr>
      </w:pPr>
      <w:r w:rsidRPr="009F789B">
        <w:rPr>
          <w:b/>
          <w:bCs/>
          <w:sz w:val="22"/>
          <w:szCs w:val="22"/>
        </w:rPr>
        <w:t xml:space="preserve">IV. 1. RASHODI </w:t>
      </w:r>
      <w:r w:rsidR="00746427" w:rsidRPr="009F789B">
        <w:rPr>
          <w:b/>
          <w:bCs/>
          <w:sz w:val="22"/>
          <w:szCs w:val="22"/>
        </w:rPr>
        <w:t xml:space="preserve"> I IZDACI </w:t>
      </w:r>
      <w:r w:rsidRPr="009F789B">
        <w:rPr>
          <w:b/>
          <w:bCs/>
          <w:sz w:val="22"/>
          <w:szCs w:val="22"/>
        </w:rPr>
        <w:t>PO EKONOMSKOJ KLASIFIKACIJI</w:t>
      </w:r>
    </w:p>
    <w:p w14:paraId="4898C632" w14:textId="77777777" w:rsidR="006512F9" w:rsidRPr="009F789B" w:rsidRDefault="006512F9" w:rsidP="00151B75">
      <w:pPr>
        <w:tabs>
          <w:tab w:val="num" w:pos="142"/>
        </w:tabs>
        <w:ind w:firstLine="284"/>
        <w:jc w:val="both"/>
        <w:rPr>
          <w:sz w:val="22"/>
          <w:szCs w:val="22"/>
        </w:rPr>
      </w:pPr>
    </w:p>
    <w:p w14:paraId="2A59E7F4" w14:textId="0E7FCBF4" w:rsidR="006C6A69" w:rsidRDefault="006512F9" w:rsidP="00151B75">
      <w:pPr>
        <w:tabs>
          <w:tab w:val="num" w:pos="142"/>
        </w:tabs>
        <w:ind w:firstLine="284"/>
        <w:rPr>
          <w:sz w:val="22"/>
          <w:szCs w:val="22"/>
        </w:rPr>
      </w:pPr>
      <w:r w:rsidRPr="009F789B">
        <w:rPr>
          <w:sz w:val="22"/>
          <w:szCs w:val="22"/>
        </w:rPr>
        <w:t xml:space="preserve">U nastavku se daje prikaz </w:t>
      </w:r>
      <w:r w:rsidR="001C7EAA" w:rsidRPr="009F789B">
        <w:rPr>
          <w:sz w:val="22"/>
          <w:szCs w:val="22"/>
        </w:rPr>
        <w:t xml:space="preserve"> izmjena i dopuna </w:t>
      </w:r>
      <w:r w:rsidRPr="009F789B">
        <w:rPr>
          <w:sz w:val="22"/>
          <w:szCs w:val="22"/>
        </w:rPr>
        <w:t xml:space="preserve">rashoda </w:t>
      </w:r>
      <w:r w:rsidR="00632DA6" w:rsidRPr="009F789B">
        <w:rPr>
          <w:sz w:val="22"/>
          <w:szCs w:val="22"/>
        </w:rPr>
        <w:t xml:space="preserve">proračuna za 2023.g. </w:t>
      </w:r>
      <w:r w:rsidRPr="009F789B">
        <w:rPr>
          <w:sz w:val="22"/>
          <w:szCs w:val="22"/>
        </w:rPr>
        <w:t>prema ekonomskoj klasifikaciji odnosno prema osnovnim skupinama rashoda i izdataka</w:t>
      </w:r>
      <w:r w:rsidR="00B6197E" w:rsidRPr="009F789B">
        <w:rPr>
          <w:sz w:val="22"/>
          <w:szCs w:val="22"/>
        </w:rPr>
        <w:t xml:space="preserve">: </w:t>
      </w:r>
    </w:p>
    <w:tbl>
      <w:tblPr>
        <w:tblW w:w="13526" w:type="dxa"/>
        <w:tblLook w:val="04A0" w:firstRow="1" w:lastRow="0" w:firstColumn="1" w:lastColumn="0" w:noHBand="0" w:noVBand="1"/>
      </w:tblPr>
      <w:tblGrid>
        <w:gridCol w:w="950"/>
        <w:gridCol w:w="7284"/>
        <w:gridCol w:w="1428"/>
        <w:gridCol w:w="1671"/>
        <w:gridCol w:w="1350"/>
        <w:gridCol w:w="1284"/>
      </w:tblGrid>
      <w:tr w:rsidR="00713118" w:rsidRPr="00713118" w14:paraId="4B77446B" w14:textId="77777777" w:rsidTr="00713118">
        <w:trPr>
          <w:trHeight w:val="523"/>
        </w:trPr>
        <w:tc>
          <w:tcPr>
            <w:tcW w:w="816" w:type="dxa"/>
            <w:tcBorders>
              <w:top w:val="nil"/>
              <w:left w:val="nil"/>
              <w:bottom w:val="nil"/>
              <w:right w:val="nil"/>
            </w:tcBorders>
            <w:shd w:val="clear" w:color="000000" w:fill="C0C0C0"/>
            <w:hideMark/>
          </w:tcPr>
          <w:p w14:paraId="1E66B2E5" w14:textId="77777777" w:rsidR="00713118" w:rsidRPr="00713118" w:rsidRDefault="00713118" w:rsidP="00713118">
            <w:pPr>
              <w:jc w:val="center"/>
              <w:rPr>
                <w:b/>
                <w:bCs/>
              </w:rPr>
            </w:pPr>
            <w:r w:rsidRPr="00713118">
              <w:rPr>
                <w:b/>
                <w:bCs/>
              </w:rPr>
              <w:t xml:space="preserve">BROJ </w:t>
            </w:r>
            <w:r w:rsidRPr="00713118">
              <w:rPr>
                <w:b/>
                <w:bCs/>
              </w:rPr>
              <w:br/>
              <w:t>KONTA</w:t>
            </w:r>
          </w:p>
        </w:tc>
        <w:tc>
          <w:tcPr>
            <w:tcW w:w="7284" w:type="dxa"/>
            <w:tcBorders>
              <w:top w:val="nil"/>
              <w:left w:val="nil"/>
              <w:bottom w:val="nil"/>
              <w:right w:val="nil"/>
            </w:tcBorders>
            <w:shd w:val="clear" w:color="000000" w:fill="C0C0C0"/>
            <w:hideMark/>
          </w:tcPr>
          <w:p w14:paraId="64E9AF6A" w14:textId="77777777" w:rsidR="00713118" w:rsidRPr="00713118" w:rsidRDefault="00713118" w:rsidP="00713118">
            <w:pPr>
              <w:jc w:val="center"/>
              <w:rPr>
                <w:b/>
                <w:bCs/>
              </w:rPr>
            </w:pPr>
            <w:r w:rsidRPr="00713118">
              <w:rPr>
                <w:b/>
                <w:bCs/>
              </w:rPr>
              <w:t>VRSTA RASHODA / IZDATAKA</w:t>
            </w:r>
          </w:p>
        </w:tc>
        <w:tc>
          <w:tcPr>
            <w:tcW w:w="1284" w:type="dxa"/>
            <w:tcBorders>
              <w:top w:val="nil"/>
              <w:left w:val="nil"/>
              <w:bottom w:val="nil"/>
              <w:right w:val="nil"/>
            </w:tcBorders>
            <w:shd w:val="clear" w:color="000000" w:fill="C0C0C0"/>
            <w:hideMark/>
          </w:tcPr>
          <w:p w14:paraId="73FB667F" w14:textId="77777777" w:rsidR="00713118" w:rsidRPr="00713118" w:rsidRDefault="00713118" w:rsidP="00713118">
            <w:pPr>
              <w:jc w:val="center"/>
              <w:rPr>
                <w:b/>
                <w:bCs/>
              </w:rPr>
            </w:pPr>
            <w:r w:rsidRPr="00713118">
              <w:rPr>
                <w:b/>
                <w:bCs/>
              </w:rPr>
              <w:t>PLANIRANO</w:t>
            </w:r>
          </w:p>
        </w:tc>
        <w:tc>
          <w:tcPr>
            <w:tcW w:w="1671" w:type="dxa"/>
            <w:tcBorders>
              <w:top w:val="nil"/>
              <w:left w:val="nil"/>
              <w:bottom w:val="nil"/>
              <w:right w:val="nil"/>
            </w:tcBorders>
            <w:shd w:val="clear" w:color="000000" w:fill="C0C0C0"/>
            <w:hideMark/>
          </w:tcPr>
          <w:p w14:paraId="0E98130C" w14:textId="77777777" w:rsidR="00713118" w:rsidRPr="00713118" w:rsidRDefault="00713118" w:rsidP="00713118">
            <w:pPr>
              <w:jc w:val="center"/>
              <w:rPr>
                <w:b/>
                <w:bCs/>
              </w:rPr>
            </w:pPr>
            <w:r w:rsidRPr="00713118">
              <w:rPr>
                <w:b/>
                <w:bCs/>
              </w:rPr>
              <w:t>PROMJENA IZNOS</w:t>
            </w:r>
          </w:p>
        </w:tc>
        <w:tc>
          <w:tcPr>
            <w:tcW w:w="1187" w:type="dxa"/>
            <w:tcBorders>
              <w:top w:val="nil"/>
              <w:left w:val="nil"/>
              <w:bottom w:val="nil"/>
              <w:right w:val="nil"/>
            </w:tcBorders>
            <w:shd w:val="clear" w:color="000000" w:fill="C0C0C0"/>
            <w:hideMark/>
          </w:tcPr>
          <w:p w14:paraId="7B1F5F0A" w14:textId="77777777" w:rsidR="00713118" w:rsidRPr="00713118" w:rsidRDefault="00713118" w:rsidP="00713118">
            <w:pPr>
              <w:jc w:val="center"/>
              <w:rPr>
                <w:b/>
                <w:bCs/>
              </w:rPr>
            </w:pPr>
            <w:r w:rsidRPr="00713118">
              <w:rPr>
                <w:b/>
                <w:bCs/>
              </w:rPr>
              <w:t xml:space="preserve">PROMJENA </w:t>
            </w:r>
            <w:r w:rsidRPr="00713118">
              <w:rPr>
                <w:b/>
                <w:bCs/>
              </w:rPr>
              <w:br/>
              <w:t>POSTOTAK</w:t>
            </w:r>
          </w:p>
        </w:tc>
        <w:tc>
          <w:tcPr>
            <w:tcW w:w="1284" w:type="dxa"/>
            <w:tcBorders>
              <w:top w:val="nil"/>
              <w:left w:val="nil"/>
              <w:bottom w:val="nil"/>
              <w:right w:val="nil"/>
            </w:tcBorders>
            <w:shd w:val="clear" w:color="000000" w:fill="C0C0C0"/>
            <w:hideMark/>
          </w:tcPr>
          <w:p w14:paraId="7D8DFEDC" w14:textId="77777777" w:rsidR="00713118" w:rsidRPr="00713118" w:rsidRDefault="00713118" w:rsidP="00713118">
            <w:pPr>
              <w:jc w:val="center"/>
              <w:rPr>
                <w:b/>
                <w:bCs/>
              </w:rPr>
            </w:pPr>
            <w:r w:rsidRPr="00713118">
              <w:rPr>
                <w:b/>
                <w:bCs/>
              </w:rPr>
              <w:t>NOVI IZNOS</w:t>
            </w:r>
          </w:p>
        </w:tc>
      </w:tr>
      <w:tr w:rsidR="00713118" w:rsidRPr="00713118" w14:paraId="231DA3E1" w14:textId="77777777" w:rsidTr="00713118">
        <w:trPr>
          <w:trHeight w:val="261"/>
        </w:trPr>
        <w:tc>
          <w:tcPr>
            <w:tcW w:w="816" w:type="dxa"/>
            <w:tcBorders>
              <w:top w:val="nil"/>
              <w:left w:val="nil"/>
              <w:bottom w:val="nil"/>
              <w:right w:val="nil"/>
            </w:tcBorders>
            <w:shd w:val="clear" w:color="000000" w:fill="808080"/>
            <w:noWrap/>
            <w:vAlign w:val="bottom"/>
            <w:hideMark/>
          </w:tcPr>
          <w:p w14:paraId="39889882" w14:textId="77777777" w:rsidR="00713118" w:rsidRPr="00713118" w:rsidRDefault="00713118" w:rsidP="00713118">
            <w:pPr>
              <w:rPr>
                <w:b/>
                <w:bCs/>
                <w:color w:val="FFFFFF"/>
              </w:rPr>
            </w:pPr>
            <w:r w:rsidRPr="00713118">
              <w:rPr>
                <w:b/>
                <w:bCs/>
                <w:color w:val="FFFFFF"/>
              </w:rPr>
              <w:t> </w:t>
            </w:r>
          </w:p>
        </w:tc>
        <w:tc>
          <w:tcPr>
            <w:tcW w:w="7284" w:type="dxa"/>
            <w:tcBorders>
              <w:top w:val="nil"/>
              <w:left w:val="nil"/>
              <w:bottom w:val="nil"/>
              <w:right w:val="nil"/>
            </w:tcBorders>
            <w:shd w:val="clear" w:color="000000" w:fill="808080"/>
            <w:noWrap/>
            <w:vAlign w:val="bottom"/>
            <w:hideMark/>
          </w:tcPr>
          <w:p w14:paraId="484F92AF" w14:textId="77777777" w:rsidR="00713118" w:rsidRPr="00713118" w:rsidRDefault="00713118" w:rsidP="00713118">
            <w:pPr>
              <w:rPr>
                <w:b/>
                <w:bCs/>
                <w:color w:val="FFFFFF"/>
              </w:rPr>
            </w:pPr>
            <w:r w:rsidRPr="00713118">
              <w:rPr>
                <w:b/>
                <w:bCs/>
                <w:color w:val="FFFFFF"/>
              </w:rPr>
              <w:t>SVEUKUPNO RASHODI / IZDACI</w:t>
            </w:r>
          </w:p>
        </w:tc>
        <w:tc>
          <w:tcPr>
            <w:tcW w:w="1284" w:type="dxa"/>
            <w:tcBorders>
              <w:top w:val="nil"/>
              <w:left w:val="nil"/>
              <w:bottom w:val="nil"/>
              <w:right w:val="nil"/>
            </w:tcBorders>
            <w:shd w:val="clear" w:color="000000" w:fill="808080"/>
            <w:noWrap/>
            <w:vAlign w:val="bottom"/>
            <w:hideMark/>
          </w:tcPr>
          <w:p w14:paraId="2FBB2D26" w14:textId="77777777" w:rsidR="00713118" w:rsidRPr="00713118" w:rsidRDefault="00713118" w:rsidP="00713118">
            <w:pPr>
              <w:jc w:val="right"/>
              <w:rPr>
                <w:b/>
                <w:bCs/>
                <w:color w:val="FFFFFF"/>
              </w:rPr>
            </w:pPr>
            <w:r w:rsidRPr="00713118">
              <w:rPr>
                <w:b/>
                <w:bCs/>
                <w:color w:val="FFFFFF"/>
              </w:rPr>
              <w:t>8.721.249,03</w:t>
            </w:r>
          </w:p>
        </w:tc>
        <w:tc>
          <w:tcPr>
            <w:tcW w:w="1671" w:type="dxa"/>
            <w:tcBorders>
              <w:top w:val="nil"/>
              <w:left w:val="nil"/>
              <w:bottom w:val="nil"/>
              <w:right w:val="nil"/>
            </w:tcBorders>
            <w:shd w:val="clear" w:color="000000" w:fill="808080"/>
            <w:noWrap/>
            <w:vAlign w:val="bottom"/>
            <w:hideMark/>
          </w:tcPr>
          <w:p w14:paraId="3ABFE206" w14:textId="77777777" w:rsidR="00713118" w:rsidRPr="00713118" w:rsidRDefault="00713118" w:rsidP="00713118">
            <w:pPr>
              <w:jc w:val="right"/>
              <w:rPr>
                <w:b/>
                <w:bCs/>
                <w:color w:val="FFFFFF"/>
              </w:rPr>
            </w:pPr>
            <w:r w:rsidRPr="00713118">
              <w:rPr>
                <w:b/>
                <w:bCs/>
                <w:color w:val="FFFFFF"/>
              </w:rPr>
              <w:t>1.013.406,25</w:t>
            </w:r>
          </w:p>
        </w:tc>
        <w:tc>
          <w:tcPr>
            <w:tcW w:w="1187" w:type="dxa"/>
            <w:tcBorders>
              <w:top w:val="nil"/>
              <w:left w:val="nil"/>
              <w:bottom w:val="nil"/>
              <w:right w:val="nil"/>
            </w:tcBorders>
            <w:shd w:val="clear" w:color="000000" w:fill="808080"/>
            <w:noWrap/>
            <w:vAlign w:val="bottom"/>
            <w:hideMark/>
          </w:tcPr>
          <w:p w14:paraId="6E4EC423" w14:textId="77777777" w:rsidR="00713118" w:rsidRPr="00713118" w:rsidRDefault="00713118" w:rsidP="00713118">
            <w:pPr>
              <w:jc w:val="right"/>
              <w:rPr>
                <w:b/>
                <w:bCs/>
                <w:color w:val="FFFFFF"/>
              </w:rPr>
            </w:pPr>
            <w:r w:rsidRPr="00713118">
              <w:rPr>
                <w:b/>
                <w:bCs/>
                <w:color w:val="FFFFFF"/>
              </w:rPr>
              <w:t>11,62</w:t>
            </w:r>
          </w:p>
        </w:tc>
        <w:tc>
          <w:tcPr>
            <w:tcW w:w="1284" w:type="dxa"/>
            <w:tcBorders>
              <w:top w:val="nil"/>
              <w:left w:val="nil"/>
              <w:bottom w:val="nil"/>
              <w:right w:val="nil"/>
            </w:tcBorders>
            <w:shd w:val="clear" w:color="000000" w:fill="808080"/>
            <w:noWrap/>
            <w:vAlign w:val="bottom"/>
            <w:hideMark/>
          </w:tcPr>
          <w:p w14:paraId="5EC76940" w14:textId="77777777" w:rsidR="00713118" w:rsidRPr="00713118" w:rsidRDefault="00713118" w:rsidP="00713118">
            <w:pPr>
              <w:jc w:val="right"/>
              <w:rPr>
                <w:b/>
                <w:bCs/>
                <w:color w:val="FFFFFF"/>
              </w:rPr>
            </w:pPr>
            <w:r w:rsidRPr="00713118">
              <w:rPr>
                <w:b/>
                <w:bCs/>
                <w:color w:val="FFFFFF"/>
              </w:rPr>
              <w:t>9.734.655,28</w:t>
            </w:r>
          </w:p>
        </w:tc>
      </w:tr>
      <w:tr w:rsidR="00713118" w:rsidRPr="00713118" w14:paraId="0A789FF7" w14:textId="77777777" w:rsidTr="00713118">
        <w:trPr>
          <w:trHeight w:val="261"/>
        </w:trPr>
        <w:tc>
          <w:tcPr>
            <w:tcW w:w="816" w:type="dxa"/>
            <w:tcBorders>
              <w:top w:val="nil"/>
              <w:left w:val="nil"/>
              <w:bottom w:val="nil"/>
              <w:right w:val="nil"/>
            </w:tcBorders>
            <w:shd w:val="clear" w:color="000000" w:fill="000080"/>
            <w:noWrap/>
            <w:vAlign w:val="bottom"/>
            <w:hideMark/>
          </w:tcPr>
          <w:p w14:paraId="4324AA3B" w14:textId="77777777" w:rsidR="00713118" w:rsidRPr="00713118" w:rsidRDefault="00713118" w:rsidP="00713118">
            <w:pPr>
              <w:rPr>
                <w:b/>
                <w:bCs/>
                <w:color w:val="FFFFFF"/>
              </w:rPr>
            </w:pPr>
            <w:r w:rsidRPr="00713118">
              <w:rPr>
                <w:b/>
                <w:bCs/>
                <w:color w:val="FFFFFF"/>
              </w:rPr>
              <w:t>3</w:t>
            </w:r>
          </w:p>
        </w:tc>
        <w:tc>
          <w:tcPr>
            <w:tcW w:w="7284" w:type="dxa"/>
            <w:tcBorders>
              <w:top w:val="nil"/>
              <w:left w:val="nil"/>
              <w:bottom w:val="nil"/>
              <w:right w:val="nil"/>
            </w:tcBorders>
            <w:shd w:val="clear" w:color="000000" w:fill="000080"/>
            <w:noWrap/>
            <w:vAlign w:val="bottom"/>
            <w:hideMark/>
          </w:tcPr>
          <w:p w14:paraId="70A37BD0" w14:textId="77777777" w:rsidR="00713118" w:rsidRPr="00713118" w:rsidRDefault="00713118" w:rsidP="00713118">
            <w:pPr>
              <w:rPr>
                <w:b/>
                <w:bCs/>
                <w:color w:val="FFFFFF"/>
              </w:rPr>
            </w:pPr>
            <w:r w:rsidRPr="00713118">
              <w:rPr>
                <w:b/>
                <w:bCs/>
                <w:color w:val="FFFFFF"/>
              </w:rPr>
              <w:t>Rashodi poslovanja</w:t>
            </w:r>
          </w:p>
        </w:tc>
        <w:tc>
          <w:tcPr>
            <w:tcW w:w="1284" w:type="dxa"/>
            <w:tcBorders>
              <w:top w:val="nil"/>
              <w:left w:val="nil"/>
              <w:bottom w:val="nil"/>
              <w:right w:val="nil"/>
            </w:tcBorders>
            <w:shd w:val="clear" w:color="000000" w:fill="000080"/>
            <w:noWrap/>
            <w:vAlign w:val="bottom"/>
            <w:hideMark/>
          </w:tcPr>
          <w:p w14:paraId="4AD1C75C" w14:textId="77777777" w:rsidR="00713118" w:rsidRPr="00713118" w:rsidRDefault="00713118" w:rsidP="00713118">
            <w:pPr>
              <w:jc w:val="right"/>
              <w:rPr>
                <w:b/>
                <w:bCs/>
                <w:color w:val="FFFFFF"/>
              </w:rPr>
            </w:pPr>
            <w:r w:rsidRPr="00713118">
              <w:rPr>
                <w:b/>
                <w:bCs/>
                <w:color w:val="FFFFFF"/>
              </w:rPr>
              <w:t>2.927.093,31</w:t>
            </w:r>
          </w:p>
        </w:tc>
        <w:tc>
          <w:tcPr>
            <w:tcW w:w="1671" w:type="dxa"/>
            <w:tcBorders>
              <w:top w:val="nil"/>
              <w:left w:val="nil"/>
              <w:bottom w:val="nil"/>
              <w:right w:val="nil"/>
            </w:tcBorders>
            <w:shd w:val="clear" w:color="000000" w:fill="000080"/>
            <w:noWrap/>
            <w:vAlign w:val="bottom"/>
            <w:hideMark/>
          </w:tcPr>
          <w:p w14:paraId="6CD9E45E" w14:textId="77777777" w:rsidR="00713118" w:rsidRPr="00713118" w:rsidRDefault="00713118" w:rsidP="00713118">
            <w:pPr>
              <w:jc w:val="right"/>
              <w:rPr>
                <w:b/>
                <w:bCs/>
                <w:color w:val="FFFFFF"/>
              </w:rPr>
            </w:pPr>
            <w:r w:rsidRPr="00713118">
              <w:rPr>
                <w:b/>
                <w:bCs/>
                <w:color w:val="FFFFFF"/>
              </w:rPr>
              <w:t>140.467,19</w:t>
            </w:r>
          </w:p>
        </w:tc>
        <w:tc>
          <w:tcPr>
            <w:tcW w:w="1187" w:type="dxa"/>
            <w:tcBorders>
              <w:top w:val="nil"/>
              <w:left w:val="nil"/>
              <w:bottom w:val="nil"/>
              <w:right w:val="nil"/>
            </w:tcBorders>
            <w:shd w:val="clear" w:color="000000" w:fill="000080"/>
            <w:noWrap/>
            <w:vAlign w:val="bottom"/>
            <w:hideMark/>
          </w:tcPr>
          <w:p w14:paraId="7E1AE314" w14:textId="77777777" w:rsidR="00713118" w:rsidRPr="00713118" w:rsidRDefault="00713118" w:rsidP="00713118">
            <w:pPr>
              <w:jc w:val="right"/>
              <w:rPr>
                <w:b/>
                <w:bCs/>
                <w:color w:val="FFFFFF"/>
              </w:rPr>
            </w:pPr>
            <w:r w:rsidRPr="00713118">
              <w:rPr>
                <w:b/>
                <w:bCs/>
                <w:color w:val="FFFFFF"/>
              </w:rPr>
              <w:t>4,80</w:t>
            </w:r>
          </w:p>
        </w:tc>
        <w:tc>
          <w:tcPr>
            <w:tcW w:w="1284" w:type="dxa"/>
            <w:tcBorders>
              <w:top w:val="nil"/>
              <w:left w:val="nil"/>
              <w:bottom w:val="nil"/>
              <w:right w:val="nil"/>
            </w:tcBorders>
            <w:shd w:val="clear" w:color="000000" w:fill="000080"/>
            <w:noWrap/>
            <w:vAlign w:val="bottom"/>
            <w:hideMark/>
          </w:tcPr>
          <w:p w14:paraId="68867D0F" w14:textId="77777777" w:rsidR="00713118" w:rsidRPr="00713118" w:rsidRDefault="00713118" w:rsidP="00713118">
            <w:pPr>
              <w:jc w:val="right"/>
              <w:rPr>
                <w:b/>
                <w:bCs/>
                <w:color w:val="FFFFFF"/>
              </w:rPr>
            </w:pPr>
            <w:r w:rsidRPr="00713118">
              <w:rPr>
                <w:b/>
                <w:bCs/>
                <w:color w:val="FFFFFF"/>
              </w:rPr>
              <w:t>3.067.560,50</w:t>
            </w:r>
          </w:p>
        </w:tc>
      </w:tr>
      <w:tr w:rsidR="00713118" w:rsidRPr="00713118" w14:paraId="01473107" w14:textId="77777777" w:rsidTr="00713118">
        <w:trPr>
          <w:trHeight w:val="248"/>
        </w:trPr>
        <w:tc>
          <w:tcPr>
            <w:tcW w:w="816" w:type="dxa"/>
            <w:tcBorders>
              <w:top w:val="nil"/>
              <w:left w:val="nil"/>
              <w:bottom w:val="nil"/>
              <w:right w:val="nil"/>
            </w:tcBorders>
            <w:shd w:val="clear" w:color="auto" w:fill="auto"/>
            <w:noWrap/>
            <w:vAlign w:val="bottom"/>
            <w:hideMark/>
          </w:tcPr>
          <w:p w14:paraId="509D6F57" w14:textId="77777777" w:rsidR="00713118" w:rsidRPr="00713118" w:rsidRDefault="00713118" w:rsidP="00713118">
            <w:r w:rsidRPr="00713118">
              <w:t>31</w:t>
            </w:r>
          </w:p>
        </w:tc>
        <w:tc>
          <w:tcPr>
            <w:tcW w:w="7284" w:type="dxa"/>
            <w:tcBorders>
              <w:top w:val="nil"/>
              <w:left w:val="nil"/>
              <w:bottom w:val="nil"/>
              <w:right w:val="nil"/>
            </w:tcBorders>
            <w:shd w:val="clear" w:color="auto" w:fill="auto"/>
            <w:noWrap/>
            <w:vAlign w:val="bottom"/>
            <w:hideMark/>
          </w:tcPr>
          <w:p w14:paraId="42C547AE" w14:textId="77777777" w:rsidR="00713118" w:rsidRPr="00713118" w:rsidRDefault="00713118" w:rsidP="00713118">
            <w:r w:rsidRPr="00713118">
              <w:t>Rashodi za zaposlene</w:t>
            </w:r>
          </w:p>
        </w:tc>
        <w:tc>
          <w:tcPr>
            <w:tcW w:w="1284" w:type="dxa"/>
            <w:tcBorders>
              <w:top w:val="nil"/>
              <w:left w:val="nil"/>
              <w:bottom w:val="nil"/>
              <w:right w:val="nil"/>
            </w:tcBorders>
            <w:shd w:val="clear" w:color="auto" w:fill="auto"/>
            <w:noWrap/>
            <w:vAlign w:val="bottom"/>
            <w:hideMark/>
          </w:tcPr>
          <w:p w14:paraId="255BA758" w14:textId="77777777" w:rsidR="00713118" w:rsidRPr="00713118" w:rsidRDefault="00713118" w:rsidP="00713118">
            <w:pPr>
              <w:jc w:val="right"/>
            </w:pPr>
            <w:r w:rsidRPr="00713118">
              <w:t>569.430,06</w:t>
            </w:r>
          </w:p>
        </w:tc>
        <w:tc>
          <w:tcPr>
            <w:tcW w:w="1671" w:type="dxa"/>
            <w:tcBorders>
              <w:top w:val="nil"/>
              <w:left w:val="nil"/>
              <w:bottom w:val="nil"/>
              <w:right w:val="nil"/>
            </w:tcBorders>
            <w:shd w:val="clear" w:color="auto" w:fill="auto"/>
            <w:noWrap/>
            <w:vAlign w:val="bottom"/>
            <w:hideMark/>
          </w:tcPr>
          <w:p w14:paraId="482F993C" w14:textId="77777777" w:rsidR="00713118" w:rsidRPr="00713118" w:rsidRDefault="00713118" w:rsidP="00713118">
            <w:pPr>
              <w:jc w:val="right"/>
            </w:pPr>
            <w:r w:rsidRPr="00713118">
              <w:t>31.409,96</w:t>
            </w:r>
          </w:p>
        </w:tc>
        <w:tc>
          <w:tcPr>
            <w:tcW w:w="1187" w:type="dxa"/>
            <w:tcBorders>
              <w:top w:val="nil"/>
              <w:left w:val="nil"/>
              <w:bottom w:val="nil"/>
              <w:right w:val="nil"/>
            </w:tcBorders>
            <w:shd w:val="clear" w:color="auto" w:fill="auto"/>
            <w:noWrap/>
            <w:vAlign w:val="bottom"/>
            <w:hideMark/>
          </w:tcPr>
          <w:p w14:paraId="65166A76" w14:textId="77777777" w:rsidR="00713118" w:rsidRPr="00713118" w:rsidRDefault="00713118" w:rsidP="00713118">
            <w:pPr>
              <w:jc w:val="right"/>
            </w:pPr>
            <w:r w:rsidRPr="00713118">
              <w:t>5,52</w:t>
            </w:r>
          </w:p>
        </w:tc>
        <w:tc>
          <w:tcPr>
            <w:tcW w:w="1284" w:type="dxa"/>
            <w:tcBorders>
              <w:top w:val="nil"/>
              <w:left w:val="nil"/>
              <w:bottom w:val="nil"/>
              <w:right w:val="nil"/>
            </w:tcBorders>
            <w:shd w:val="clear" w:color="auto" w:fill="auto"/>
            <w:noWrap/>
            <w:vAlign w:val="bottom"/>
            <w:hideMark/>
          </w:tcPr>
          <w:p w14:paraId="27FF1EA4" w14:textId="77777777" w:rsidR="00713118" w:rsidRPr="00713118" w:rsidRDefault="00713118" w:rsidP="00713118">
            <w:pPr>
              <w:jc w:val="right"/>
            </w:pPr>
            <w:r w:rsidRPr="00713118">
              <w:t>600.840,02</w:t>
            </w:r>
          </w:p>
        </w:tc>
      </w:tr>
      <w:tr w:rsidR="00713118" w:rsidRPr="00713118" w14:paraId="6B815690" w14:textId="77777777" w:rsidTr="00713118">
        <w:trPr>
          <w:trHeight w:val="248"/>
        </w:trPr>
        <w:tc>
          <w:tcPr>
            <w:tcW w:w="816" w:type="dxa"/>
            <w:tcBorders>
              <w:top w:val="nil"/>
              <w:left w:val="nil"/>
              <w:bottom w:val="nil"/>
              <w:right w:val="nil"/>
            </w:tcBorders>
            <w:shd w:val="clear" w:color="auto" w:fill="auto"/>
            <w:noWrap/>
            <w:vAlign w:val="bottom"/>
            <w:hideMark/>
          </w:tcPr>
          <w:p w14:paraId="23309CE8" w14:textId="77777777" w:rsidR="00713118" w:rsidRPr="00713118" w:rsidRDefault="00713118" w:rsidP="00713118">
            <w:r w:rsidRPr="00713118">
              <w:t>32</w:t>
            </w:r>
          </w:p>
        </w:tc>
        <w:tc>
          <w:tcPr>
            <w:tcW w:w="7284" w:type="dxa"/>
            <w:tcBorders>
              <w:top w:val="nil"/>
              <w:left w:val="nil"/>
              <w:bottom w:val="nil"/>
              <w:right w:val="nil"/>
            </w:tcBorders>
            <w:shd w:val="clear" w:color="auto" w:fill="auto"/>
            <w:noWrap/>
            <w:vAlign w:val="bottom"/>
            <w:hideMark/>
          </w:tcPr>
          <w:p w14:paraId="1B002F13" w14:textId="77777777" w:rsidR="00713118" w:rsidRPr="00713118" w:rsidRDefault="00713118" w:rsidP="00713118">
            <w:r w:rsidRPr="00713118">
              <w:t>Materijalni rashodi</w:t>
            </w:r>
          </w:p>
        </w:tc>
        <w:tc>
          <w:tcPr>
            <w:tcW w:w="1284" w:type="dxa"/>
            <w:tcBorders>
              <w:top w:val="nil"/>
              <w:left w:val="nil"/>
              <w:bottom w:val="nil"/>
              <w:right w:val="nil"/>
            </w:tcBorders>
            <w:shd w:val="clear" w:color="auto" w:fill="auto"/>
            <w:noWrap/>
            <w:vAlign w:val="bottom"/>
            <w:hideMark/>
          </w:tcPr>
          <w:p w14:paraId="711AB31E" w14:textId="77777777" w:rsidR="00713118" w:rsidRPr="00713118" w:rsidRDefault="00713118" w:rsidP="00713118">
            <w:pPr>
              <w:jc w:val="right"/>
            </w:pPr>
            <w:r w:rsidRPr="00713118">
              <w:t>1.305.816,37</w:t>
            </w:r>
          </w:p>
        </w:tc>
        <w:tc>
          <w:tcPr>
            <w:tcW w:w="1671" w:type="dxa"/>
            <w:tcBorders>
              <w:top w:val="nil"/>
              <w:left w:val="nil"/>
              <w:bottom w:val="nil"/>
              <w:right w:val="nil"/>
            </w:tcBorders>
            <w:shd w:val="clear" w:color="auto" w:fill="auto"/>
            <w:noWrap/>
            <w:vAlign w:val="bottom"/>
            <w:hideMark/>
          </w:tcPr>
          <w:p w14:paraId="28568BD6" w14:textId="77777777" w:rsidR="00713118" w:rsidRPr="00713118" w:rsidRDefault="00713118" w:rsidP="00713118">
            <w:pPr>
              <w:jc w:val="right"/>
            </w:pPr>
            <w:r w:rsidRPr="00713118">
              <w:t>108.556,88</w:t>
            </w:r>
          </w:p>
        </w:tc>
        <w:tc>
          <w:tcPr>
            <w:tcW w:w="1187" w:type="dxa"/>
            <w:tcBorders>
              <w:top w:val="nil"/>
              <w:left w:val="nil"/>
              <w:bottom w:val="nil"/>
              <w:right w:val="nil"/>
            </w:tcBorders>
            <w:shd w:val="clear" w:color="auto" w:fill="auto"/>
            <w:noWrap/>
            <w:vAlign w:val="bottom"/>
            <w:hideMark/>
          </w:tcPr>
          <w:p w14:paraId="1B3F4B44" w14:textId="77777777" w:rsidR="00713118" w:rsidRPr="00713118" w:rsidRDefault="00713118" w:rsidP="00713118">
            <w:pPr>
              <w:jc w:val="right"/>
            </w:pPr>
            <w:r w:rsidRPr="00713118">
              <w:t>8,31</w:t>
            </w:r>
          </w:p>
        </w:tc>
        <w:tc>
          <w:tcPr>
            <w:tcW w:w="1284" w:type="dxa"/>
            <w:tcBorders>
              <w:top w:val="nil"/>
              <w:left w:val="nil"/>
              <w:bottom w:val="nil"/>
              <w:right w:val="nil"/>
            </w:tcBorders>
            <w:shd w:val="clear" w:color="auto" w:fill="auto"/>
            <w:noWrap/>
            <w:vAlign w:val="bottom"/>
            <w:hideMark/>
          </w:tcPr>
          <w:p w14:paraId="66371DDB" w14:textId="77777777" w:rsidR="00713118" w:rsidRPr="00713118" w:rsidRDefault="00713118" w:rsidP="00713118">
            <w:pPr>
              <w:jc w:val="right"/>
            </w:pPr>
            <w:r w:rsidRPr="00713118">
              <w:t>1.414.373,25</w:t>
            </w:r>
          </w:p>
        </w:tc>
      </w:tr>
      <w:tr w:rsidR="00713118" w:rsidRPr="00713118" w14:paraId="586D7E85" w14:textId="77777777" w:rsidTr="00713118">
        <w:trPr>
          <w:trHeight w:val="248"/>
        </w:trPr>
        <w:tc>
          <w:tcPr>
            <w:tcW w:w="816" w:type="dxa"/>
            <w:tcBorders>
              <w:top w:val="nil"/>
              <w:left w:val="nil"/>
              <w:bottom w:val="nil"/>
              <w:right w:val="nil"/>
            </w:tcBorders>
            <w:shd w:val="clear" w:color="auto" w:fill="auto"/>
            <w:noWrap/>
            <w:vAlign w:val="bottom"/>
            <w:hideMark/>
          </w:tcPr>
          <w:p w14:paraId="5BE2C3C1" w14:textId="77777777" w:rsidR="00713118" w:rsidRPr="00713118" w:rsidRDefault="00713118" w:rsidP="00713118">
            <w:r w:rsidRPr="00713118">
              <w:t>34</w:t>
            </w:r>
          </w:p>
        </w:tc>
        <w:tc>
          <w:tcPr>
            <w:tcW w:w="7284" w:type="dxa"/>
            <w:tcBorders>
              <w:top w:val="nil"/>
              <w:left w:val="nil"/>
              <w:bottom w:val="nil"/>
              <w:right w:val="nil"/>
            </w:tcBorders>
            <w:shd w:val="clear" w:color="auto" w:fill="auto"/>
            <w:noWrap/>
            <w:vAlign w:val="bottom"/>
            <w:hideMark/>
          </w:tcPr>
          <w:p w14:paraId="257C9D41" w14:textId="77777777" w:rsidR="00713118" w:rsidRPr="00713118" w:rsidRDefault="00713118" w:rsidP="00713118">
            <w:r w:rsidRPr="00713118">
              <w:t>Financijski rashodi</w:t>
            </w:r>
          </w:p>
        </w:tc>
        <w:tc>
          <w:tcPr>
            <w:tcW w:w="1284" w:type="dxa"/>
            <w:tcBorders>
              <w:top w:val="nil"/>
              <w:left w:val="nil"/>
              <w:bottom w:val="nil"/>
              <w:right w:val="nil"/>
            </w:tcBorders>
            <w:shd w:val="clear" w:color="auto" w:fill="auto"/>
            <w:noWrap/>
            <w:vAlign w:val="bottom"/>
            <w:hideMark/>
          </w:tcPr>
          <w:p w14:paraId="38A98DCC" w14:textId="77777777" w:rsidR="00713118" w:rsidRPr="00713118" w:rsidRDefault="00713118" w:rsidP="00713118">
            <w:pPr>
              <w:jc w:val="right"/>
            </w:pPr>
            <w:r w:rsidRPr="00713118">
              <w:t>39.074,63</w:t>
            </w:r>
          </w:p>
        </w:tc>
        <w:tc>
          <w:tcPr>
            <w:tcW w:w="1671" w:type="dxa"/>
            <w:tcBorders>
              <w:top w:val="nil"/>
              <w:left w:val="nil"/>
              <w:bottom w:val="nil"/>
              <w:right w:val="nil"/>
            </w:tcBorders>
            <w:shd w:val="clear" w:color="auto" w:fill="auto"/>
            <w:noWrap/>
            <w:vAlign w:val="bottom"/>
            <w:hideMark/>
          </w:tcPr>
          <w:p w14:paraId="5BB19403" w14:textId="77777777" w:rsidR="00713118" w:rsidRPr="00713118" w:rsidRDefault="00713118" w:rsidP="00713118">
            <w:pPr>
              <w:jc w:val="right"/>
            </w:pPr>
            <w:r w:rsidRPr="00713118">
              <w:t>500,35</w:t>
            </w:r>
          </w:p>
        </w:tc>
        <w:tc>
          <w:tcPr>
            <w:tcW w:w="1187" w:type="dxa"/>
            <w:tcBorders>
              <w:top w:val="nil"/>
              <w:left w:val="nil"/>
              <w:bottom w:val="nil"/>
              <w:right w:val="nil"/>
            </w:tcBorders>
            <w:shd w:val="clear" w:color="auto" w:fill="auto"/>
            <w:noWrap/>
            <w:vAlign w:val="bottom"/>
            <w:hideMark/>
          </w:tcPr>
          <w:p w14:paraId="46882D2D" w14:textId="77777777" w:rsidR="00713118" w:rsidRPr="00713118" w:rsidRDefault="00713118" w:rsidP="00713118">
            <w:pPr>
              <w:jc w:val="right"/>
            </w:pPr>
            <w:r w:rsidRPr="00713118">
              <w:t>1,28</w:t>
            </w:r>
          </w:p>
        </w:tc>
        <w:tc>
          <w:tcPr>
            <w:tcW w:w="1284" w:type="dxa"/>
            <w:tcBorders>
              <w:top w:val="nil"/>
              <w:left w:val="nil"/>
              <w:bottom w:val="nil"/>
              <w:right w:val="nil"/>
            </w:tcBorders>
            <w:shd w:val="clear" w:color="auto" w:fill="auto"/>
            <w:noWrap/>
            <w:vAlign w:val="bottom"/>
            <w:hideMark/>
          </w:tcPr>
          <w:p w14:paraId="7139FB60" w14:textId="77777777" w:rsidR="00713118" w:rsidRPr="00713118" w:rsidRDefault="00713118" w:rsidP="00713118">
            <w:pPr>
              <w:jc w:val="right"/>
            </w:pPr>
            <w:r w:rsidRPr="00713118">
              <w:t>39.574,98</w:t>
            </w:r>
          </w:p>
        </w:tc>
      </w:tr>
      <w:tr w:rsidR="00713118" w:rsidRPr="00713118" w14:paraId="27290361" w14:textId="77777777" w:rsidTr="00713118">
        <w:trPr>
          <w:trHeight w:val="248"/>
        </w:trPr>
        <w:tc>
          <w:tcPr>
            <w:tcW w:w="816" w:type="dxa"/>
            <w:tcBorders>
              <w:top w:val="nil"/>
              <w:left w:val="nil"/>
              <w:bottom w:val="nil"/>
              <w:right w:val="nil"/>
            </w:tcBorders>
            <w:shd w:val="clear" w:color="auto" w:fill="auto"/>
            <w:noWrap/>
            <w:vAlign w:val="bottom"/>
            <w:hideMark/>
          </w:tcPr>
          <w:p w14:paraId="7B9B9CD7" w14:textId="77777777" w:rsidR="00713118" w:rsidRPr="00713118" w:rsidRDefault="00713118" w:rsidP="00713118">
            <w:r w:rsidRPr="00713118">
              <w:t>35</w:t>
            </w:r>
          </w:p>
        </w:tc>
        <w:tc>
          <w:tcPr>
            <w:tcW w:w="7284" w:type="dxa"/>
            <w:tcBorders>
              <w:top w:val="nil"/>
              <w:left w:val="nil"/>
              <w:bottom w:val="nil"/>
              <w:right w:val="nil"/>
            </w:tcBorders>
            <w:shd w:val="clear" w:color="auto" w:fill="auto"/>
            <w:noWrap/>
            <w:vAlign w:val="bottom"/>
            <w:hideMark/>
          </w:tcPr>
          <w:p w14:paraId="1BDCCCDC" w14:textId="77777777" w:rsidR="00713118" w:rsidRPr="00713118" w:rsidRDefault="00713118" w:rsidP="00713118">
            <w:r w:rsidRPr="00713118">
              <w:t>Subvencije</w:t>
            </w:r>
          </w:p>
        </w:tc>
        <w:tc>
          <w:tcPr>
            <w:tcW w:w="1284" w:type="dxa"/>
            <w:tcBorders>
              <w:top w:val="nil"/>
              <w:left w:val="nil"/>
              <w:bottom w:val="nil"/>
              <w:right w:val="nil"/>
            </w:tcBorders>
            <w:shd w:val="clear" w:color="auto" w:fill="auto"/>
            <w:noWrap/>
            <w:vAlign w:val="bottom"/>
            <w:hideMark/>
          </w:tcPr>
          <w:p w14:paraId="00ABC501" w14:textId="77777777" w:rsidR="00713118" w:rsidRPr="00713118" w:rsidRDefault="00713118" w:rsidP="00713118">
            <w:pPr>
              <w:jc w:val="right"/>
            </w:pPr>
            <w:r w:rsidRPr="00713118">
              <w:t>9.954,21</w:t>
            </w:r>
          </w:p>
        </w:tc>
        <w:tc>
          <w:tcPr>
            <w:tcW w:w="1671" w:type="dxa"/>
            <w:tcBorders>
              <w:top w:val="nil"/>
              <w:left w:val="nil"/>
              <w:bottom w:val="nil"/>
              <w:right w:val="nil"/>
            </w:tcBorders>
            <w:shd w:val="clear" w:color="auto" w:fill="auto"/>
            <w:noWrap/>
            <w:vAlign w:val="bottom"/>
            <w:hideMark/>
          </w:tcPr>
          <w:p w14:paraId="58B169DD" w14:textId="77777777" w:rsidR="00713118" w:rsidRPr="00713118" w:rsidRDefault="00713118" w:rsidP="00713118">
            <w:pPr>
              <w:jc w:val="right"/>
            </w:pPr>
            <w:r w:rsidRPr="00713118">
              <w:t>0,00</w:t>
            </w:r>
          </w:p>
        </w:tc>
        <w:tc>
          <w:tcPr>
            <w:tcW w:w="1187" w:type="dxa"/>
            <w:tcBorders>
              <w:top w:val="nil"/>
              <w:left w:val="nil"/>
              <w:bottom w:val="nil"/>
              <w:right w:val="nil"/>
            </w:tcBorders>
            <w:shd w:val="clear" w:color="auto" w:fill="auto"/>
            <w:noWrap/>
            <w:vAlign w:val="bottom"/>
            <w:hideMark/>
          </w:tcPr>
          <w:p w14:paraId="29372D76" w14:textId="77777777" w:rsidR="00713118" w:rsidRPr="00713118" w:rsidRDefault="00713118" w:rsidP="00713118">
            <w:pPr>
              <w:jc w:val="right"/>
            </w:pPr>
            <w:r w:rsidRPr="00713118">
              <w:t>0,00</w:t>
            </w:r>
          </w:p>
        </w:tc>
        <w:tc>
          <w:tcPr>
            <w:tcW w:w="1284" w:type="dxa"/>
            <w:tcBorders>
              <w:top w:val="nil"/>
              <w:left w:val="nil"/>
              <w:bottom w:val="nil"/>
              <w:right w:val="nil"/>
            </w:tcBorders>
            <w:shd w:val="clear" w:color="auto" w:fill="auto"/>
            <w:noWrap/>
            <w:vAlign w:val="bottom"/>
            <w:hideMark/>
          </w:tcPr>
          <w:p w14:paraId="44D7D591" w14:textId="77777777" w:rsidR="00713118" w:rsidRPr="00713118" w:rsidRDefault="00713118" w:rsidP="00713118">
            <w:pPr>
              <w:jc w:val="right"/>
            </w:pPr>
            <w:r w:rsidRPr="00713118">
              <w:t>9.954,21</w:t>
            </w:r>
          </w:p>
        </w:tc>
      </w:tr>
      <w:tr w:rsidR="00713118" w:rsidRPr="00713118" w14:paraId="65A5B2BE" w14:textId="77777777" w:rsidTr="00713118">
        <w:trPr>
          <w:trHeight w:val="248"/>
        </w:trPr>
        <w:tc>
          <w:tcPr>
            <w:tcW w:w="816" w:type="dxa"/>
            <w:tcBorders>
              <w:top w:val="nil"/>
              <w:left w:val="nil"/>
              <w:bottom w:val="nil"/>
              <w:right w:val="nil"/>
            </w:tcBorders>
            <w:shd w:val="clear" w:color="auto" w:fill="auto"/>
            <w:noWrap/>
            <w:vAlign w:val="bottom"/>
            <w:hideMark/>
          </w:tcPr>
          <w:p w14:paraId="6B7362B3" w14:textId="77777777" w:rsidR="00713118" w:rsidRPr="00713118" w:rsidRDefault="00713118" w:rsidP="00713118">
            <w:r w:rsidRPr="00713118">
              <w:t>36</w:t>
            </w:r>
          </w:p>
        </w:tc>
        <w:tc>
          <w:tcPr>
            <w:tcW w:w="7284" w:type="dxa"/>
            <w:tcBorders>
              <w:top w:val="nil"/>
              <w:left w:val="nil"/>
              <w:bottom w:val="nil"/>
              <w:right w:val="nil"/>
            </w:tcBorders>
            <w:shd w:val="clear" w:color="auto" w:fill="auto"/>
            <w:noWrap/>
            <w:vAlign w:val="bottom"/>
            <w:hideMark/>
          </w:tcPr>
          <w:p w14:paraId="449E4B4A" w14:textId="77777777" w:rsidR="00713118" w:rsidRPr="00713118" w:rsidRDefault="00713118" w:rsidP="00713118">
            <w:r w:rsidRPr="00713118">
              <w:t>Pomoći dane u inozemstvo i unutar općeg proračuna</w:t>
            </w:r>
          </w:p>
        </w:tc>
        <w:tc>
          <w:tcPr>
            <w:tcW w:w="1284" w:type="dxa"/>
            <w:tcBorders>
              <w:top w:val="nil"/>
              <w:left w:val="nil"/>
              <w:bottom w:val="nil"/>
              <w:right w:val="nil"/>
            </w:tcBorders>
            <w:shd w:val="clear" w:color="auto" w:fill="auto"/>
            <w:noWrap/>
            <w:vAlign w:val="bottom"/>
            <w:hideMark/>
          </w:tcPr>
          <w:p w14:paraId="07BB1CD8" w14:textId="77777777" w:rsidR="00713118" w:rsidRPr="00713118" w:rsidRDefault="00713118" w:rsidP="00713118">
            <w:pPr>
              <w:jc w:val="right"/>
            </w:pPr>
            <w:r w:rsidRPr="00713118">
              <w:t>221.308,26</w:t>
            </w:r>
          </w:p>
        </w:tc>
        <w:tc>
          <w:tcPr>
            <w:tcW w:w="1671" w:type="dxa"/>
            <w:tcBorders>
              <w:top w:val="nil"/>
              <w:left w:val="nil"/>
              <w:bottom w:val="nil"/>
              <w:right w:val="nil"/>
            </w:tcBorders>
            <w:shd w:val="clear" w:color="auto" w:fill="auto"/>
            <w:noWrap/>
            <w:vAlign w:val="bottom"/>
            <w:hideMark/>
          </w:tcPr>
          <w:p w14:paraId="304E3E78" w14:textId="77777777" w:rsidR="00713118" w:rsidRPr="00713118" w:rsidRDefault="00713118" w:rsidP="00713118">
            <w:pPr>
              <w:jc w:val="right"/>
            </w:pPr>
            <w:r w:rsidRPr="00713118">
              <w:t>0,00</w:t>
            </w:r>
          </w:p>
        </w:tc>
        <w:tc>
          <w:tcPr>
            <w:tcW w:w="1187" w:type="dxa"/>
            <w:tcBorders>
              <w:top w:val="nil"/>
              <w:left w:val="nil"/>
              <w:bottom w:val="nil"/>
              <w:right w:val="nil"/>
            </w:tcBorders>
            <w:shd w:val="clear" w:color="auto" w:fill="auto"/>
            <w:noWrap/>
            <w:vAlign w:val="bottom"/>
            <w:hideMark/>
          </w:tcPr>
          <w:p w14:paraId="44BF5DAE" w14:textId="77777777" w:rsidR="00713118" w:rsidRPr="00713118" w:rsidRDefault="00713118" w:rsidP="00713118">
            <w:pPr>
              <w:jc w:val="right"/>
            </w:pPr>
            <w:r w:rsidRPr="00713118">
              <w:t>0,00</w:t>
            </w:r>
          </w:p>
        </w:tc>
        <w:tc>
          <w:tcPr>
            <w:tcW w:w="1284" w:type="dxa"/>
            <w:tcBorders>
              <w:top w:val="nil"/>
              <w:left w:val="nil"/>
              <w:bottom w:val="nil"/>
              <w:right w:val="nil"/>
            </w:tcBorders>
            <w:shd w:val="clear" w:color="auto" w:fill="auto"/>
            <w:noWrap/>
            <w:vAlign w:val="bottom"/>
            <w:hideMark/>
          </w:tcPr>
          <w:p w14:paraId="7C79BF1D" w14:textId="77777777" w:rsidR="00713118" w:rsidRPr="00713118" w:rsidRDefault="00713118" w:rsidP="00713118">
            <w:pPr>
              <w:jc w:val="right"/>
            </w:pPr>
            <w:r w:rsidRPr="00713118">
              <w:t>221.308,26</w:t>
            </w:r>
          </w:p>
        </w:tc>
      </w:tr>
      <w:tr w:rsidR="00713118" w:rsidRPr="00713118" w14:paraId="44B3984B" w14:textId="77777777" w:rsidTr="00713118">
        <w:trPr>
          <w:trHeight w:val="248"/>
        </w:trPr>
        <w:tc>
          <w:tcPr>
            <w:tcW w:w="816" w:type="dxa"/>
            <w:tcBorders>
              <w:top w:val="nil"/>
              <w:left w:val="nil"/>
              <w:bottom w:val="nil"/>
              <w:right w:val="nil"/>
            </w:tcBorders>
            <w:shd w:val="clear" w:color="auto" w:fill="auto"/>
            <w:noWrap/>
            <w:vAlign w:val="bottom"/>
            <w:hideMark/>
          </w:tcPr>
          <w:p w14:paraId="20C722EE" w14:textId="77777777" w:rsidR="00713118" w:rsidRPr="00713118" w:rsidRDefault="00713118" w:rsidP="00713118">
            <w:r w:rsidRPr="00713118">
              <w:t>37</w:t>
            </w:r>
          </w:p>
        </w:tc>
        <w:tc>
          <w:tcPr>
            <w:tcW w:w="7284" w:type="dxa"/>
            <w:tcBorders>
              <w:top w:val="nil"/>
              <w:left w:val="nil"/>
              <w:bottom w:val="nil"/>
              <w:right w:val="nil"/>
            </w:tcBorders>
            <w:shd w:val="clear" w:color="auto" w:fill="auto"/>
            <w:noWrap/>
            <w:vAlign w:val="bottom"/>
            <w:hideMark/>
          </w:tcPr>
          <w:p w14:paraId="1293BA43" w14:textId="77777777" w:rsidR="00713118" w:rsidRPr="00713118" w:rsidRDefault="00713118" w:rsidP="00713118">
            <w:r w:rsidRPr="00713118">
              <w:t>Naknade građanima i kućanstvima na temelju osiguranja i druge naknade</w:t>
            </w:r>
          </w:p>
        </w:tc>
        <w:tc>
          <w:tcPr>
            <w:tcW w:w="1284" w:type="dxa"/>
            <w:tcBorders>
              <w:top w:val="nil"/>
              <w:left w:val="nil"/>
              <w:bottom w:val="nil"/>
              <w:right w:val="nil"/>
            </w:tcBorders>
            <w:shd w:val="clear" w:color="auto" w:fill="auto"/>
            <w:noWrap/>
            <w:vAlign w:val="bottom"/>
            <w:hideMark/>
          </w:tcPr>
          <w:p w14:paraId="485D5FDA" w14:textId="77777777" w:rsidR="00713118" w:rsidRPr="00713118" w:rsidRDefault="00713118" w:rsidP="00713118">
            <w:pPr>
              <w:jc w:val="right"/>
            </w:pPr>
            <w:r w:rsidRPr="00713118">
              <w:t>377.770,79</w:t>
            </w:r>
          </w:p>
        </w:tc>
        <w:tc>
          <w:tcPr>
            <w:tcW w:w="1671" w:type="dxa"/>
            <w:tcBorders>
              <w:top w:val="nil"/>
              <w:left w:val="nil"/>
              <w:bottom w:val="nil"/>
              <w:right w:val="nil"/>
            </w:tcBorders>
            <w:shd w:val="clear" w:color="auto" w:fill="auto"/>
            <w:noWrap/>
            <w:vAlign w:val="bottom"/>
            <w:hideMark/>
          </w:tcPr>
          <w:p w14:paraId="4132FAEC" w14:textId="77777777" w:rsidR="00713118" w:rsidRPr="00713118" w:rsidRDefault="00713118" w:rsidP="00713118">
            <w:pPr>
              <w:jc w:val="right"/>
            </w:pPr>
            <w:r w:rsidRPr="00713118">
              <w:t>0,00</w:t>
            </w:r>
          </w:p>
        </w:tc>
        <w:tc>
          <w:tcPr>
            <w:tcW w:w="1187" w:type="dxa"/>
            <w:tcBorders>
              <w:top w:val="nil"/>
              <w:left w:val="nil"/>
              <w:bottom w:val="nil"/>
              <w:right w:val="nil"/>
            </w:tcBorders>
            <w:shd w:val="clear" w:color="auto" w:fill="auto"/>
            <w:noWrap/>
            <w:vAlign w:val="bottom"/>
            <w:hideMark/>
          </w:tcPr>
          <w:p w14:paraId="5BD10992" w14:textId="77777777" w:rsidR="00713118" w:rsidRPr="00713118" w:rsidRDefault="00713118" w:rsidP="00713118">
            <w:pPr>
              <w:jc w:val="right"/>
            </w:pPr>
            <w:r w:rsidRPr="00713118">
              <w:t>0,00</w:t>
            </w:r>
          </w:p>
        </w:tc>
        <w:tc>
          <w:tcPr>
            <w:tcW w:w="1284" w:type="dxa"/>
            <w:tcBorders>
              <w:top w:val="nil"/>
              <w:left w:val="nil"/>
              <w:bottom w:val="nil"/>
              <w:right w:val="nil"/>
            </w:tcBorders>
            <w:shd w:val="clear" w:color="auto" w:fill="auto"/>
            <w:noWrap/>
            <w:vAlign w:val="bottom"/>
            <w:hideMark/>
          </w:tcPr>
          <w:p w14:paraId="7D691E12" w14:textId="77777777" w:rsidR="00713118" w:rsidRPr="00713118" w:rsidRDefault="00713118" w:rsidP="00713118">
            <w:pPr>
              <w:jc w:val="right"/>
            </w:pPr>
            <w:r w:rsidRPr="00713118">
              <w:t>377.770,79</w:t>
            </w:r>
          </w:p>
        </w:tc>
      </w:tr>
      <w:tr w:rsidR="00713118" w:rsidRPr="00713118" w14:paraId="71D159CF" w14:textId="77777777" w:rsidTr="00713118">
        <w:trPr>
          <w:trHeight w:val="248"/>
        </w:trPr>
        <w:tc>
          <w:tcPr>
            <w:tcW w:w="816" w:type="dxa"/>
            <w:tcBorders>
              <w:top w:val="nil"/>
              <w:left w:val="nil"/>
              <w:bottom w:val="nil"/>
              <w:right w:val="nil"/>
            </w:tcBorders>
            <w:shd w:val="clear" w:color="auto" w:fill="auto"/>
            <w:noWrap/>
            <w:vAlign w:val="bottom"/>
            <w:hideMark/>
          </w:tcPr>
          <w:p w14:paraId="38E6438C" w14:textId="77777777" w:rsidR="00713118" w:rsidRPr="00713118" w:rsidRDefault="00713118" w:rsidP="00713118">
            <w:r w:rsidRPr="00713118">
              <w:t>38</w:t>
            </w:r>
          </w:p>
        </w:tc>
        <w:tc>
          <w:tcPr>
            <w:tcW w:w="7284" w:type="dxa"/>
            <w:tcBorders>
              <w:top w:val="nil"/>
              <w:left w:val="nil"/>
              <w:bottom w:val="nil"/>
              <w:right w:val="nil"/>
            </w:tcBorders>
            <w:shd w:val="clear" w:color="auto" w:fill="auto"/>
            <w:noWrap/>
            <w:vAlign w:val="bottom"/>
            <w:hideMark/>
          </w:tcPr>
          <w:p w14:paraId="74BA2494" w14:textId="77777777" w:rsidR="00713118" w:rsidRPr="00713118" w:rsidRDefault="00713118" w:rsidP="00713118">
            <w:r w:rsidRPr="00713118">
              <w:t>Ostali rashodi</w:t>
            </w:r>
          </w:p>
        </w:tc>
        <w:tc>
          <w:tcPr>
            <w:tcW w:w="1284" w:type="dxa"/>
            <w:tcBorders>
              <w:top w:val="nil"/>
              <w:left w:val="nil"/>
              <w:bottom w:val="nil"/>
              <w:right w:val="nil"/>
            </w:tcBorders>
            <w:shd w:val="clear" w:color="auto" w:fill="auto"/>
            <w:noWrap/>
            <w:vAlign w:val="bottom"/>
            <w:hideMark/>
          </w:tcPr>
          <w:p w14:paraId="241A2FFD" w14:textId="77777777" w:rsidR="00713118" w:rsidRPr="00713118" w:rsidRDefault="00713118" w:rsidP="00713118">
            <w:pPr>
              <w:jc w:val="right"/>
            </w:pPr>
            <w:r w:rsidRPr="00713118">
              <w:t>403.738,99</w:t>
            </w:r>
          </w:p>
        </w:tc>
        <w:tc>
          <w:tcPr>
            <w:tcW w:w="1671" w:type="dxa"/>
            <w:tcBorders>
              <w:top w:val="nil"/>
              <w:left w:val="nil"/>
              <w:bottom w:val="nil"/>
              <w:right w:val="nil"/>
            </w:tcBorders>
            <w:shd w:val="clear" w:color="auto" w:fill="auto"/>
            <w:noWrap/>
            <w:vAlign w:val="bottom"/>
            <w:hideMark/>
          </w:tcPr>
          <w:p w14:paraId="1BAFB7E2" w14:textId="77777777" w:rsidR="00713118" w:rsidRPr="00713118" w:rsidRDefault="00713118" w:rsidP="00713118">
            <w:pPr>
              <w:jc w:val="right"/>
            </w:pPr>
            <w:r w:rsidRPr="00713118">
              <w:t>0,00</w:t>
            </w:r>
          </w:p>
        </w:tc>
        <w:tc>
          <w:tcPr>
            <w:tcW w:w="1187" w:type="dxa"/>
            <w:tcBorders>
              <w:top w:val="nil"/>
              <w:left w:val="nil"/>
              <w:bottom w:val="nil"/>
              <w:right w:val="nil"/>
            </w:tcBorders>
            <w:shd w:val="clear" w:color="auto" w:fill="auto"/>
            <w:noWrap/>
            <w:vAlign w:val="bottom"/>
            <w:hideMark/>
          </w:tcPr>
          <w:p w14:paraId="3F2E0AB4" w14:textId="77777777" w:rsidR="00713118" w:rsidRPr="00713118" w:rsidRDefault="00713118" w:rsidP="00713118">
            <w:pPr>
              <w:jc w:val="right"/>
            </w:pPr>
            <w:r w:rsidRPr="00713118">
              <w:t>0,00</w:t>
            </w:r>
          </w:p>
        </w:tc>
        <w:tc>
          <w:tcPr>
            <w:tcW w:w="1284" w:type="dxa"/>
            <w:tcBorders>
              <w:top w:val="nil"/>
              <w:left w:val="nil"/>
              <w:bottom w:val="nil"/>
              <w:right w:val="nil"/>
            </w:tcBorders>
            <w:shd w:val="clear" w:color="auto" w:fill="auto"/>
            <w:noWrap/>
            <w:vAlign w:val="bottom"/>
            <w:hideMark/>
          </w:tcPr>
          <w:p w14:paraId="645D7EAB" w14:textId="77777777" w:rsidR="00713118" w:rsidRPr="00713118" w:rsidRDefault="00713118" w:rsidP="00713118">
            <w:pPr>
              <w:jc w:val="right"/>
            </w:pPr>
            <w:r w:rsidRPr="00713118">
              <w:t>403.738,99</w:t>
            </w:r>
          </w:p>
        </w:tc>
      </w:tr>
      <w:tr w:rsidR="00713118" w:rsidRPr="00713118" w14:paraId="145DA40A" w14:textId="77777777" w:rsidTr="00713118">
        <w:trPr>
          <w:trHeight w:val="261"/>
        </w:trPr>
        <w:tc>
          <w:tcPr>
            <w:tcW w:w="816" w:type="dxa"/>
            <w:tcBorders>
              <w:top w:val="nil"/>
              <w:left w:val="nil"/>
              <w:bottom w:val="nil"/>
              <w:right w:val="nil"/>
            </w:tcBorders>
            <w:shd w:val="clear" w:color="000000" w:fill="000080"/>
            <w:noWrap/>
            <w:vAlign w:val="bottom"/>
            <w:hideMark/>
          </w:tcPr>
          <w:p w14:paraId="076F456D" w14:textId="77777777" w:rsidR="00713118" w:rsidRPr="00713118" w:rsidRDefault="00713118" w:rsidP="00713118">
            <w:pPr>
              <w:rPr>
                <w:b/>
                <w:bCs/>
                <w:color w:val="FFFFFF"/>
              </w:rPr>
            </w:pPr>
            <w:r w:rsidRPr="00713118">
              <w:rPr>
                <w:b/>
                <w:bCs/>
                <w:color w:val="FFFFFF"/>
              </w:rPr>
              <w:t>4</w:t>
            </w:r>
          </w:p>
        </w:tc>
        <w:tc>
          <w:tcPr>
            <w:tcW w:w="7284" w:type="dxa"/>
            <w:tcBorders>
              <w:top w:val="nil"/>
              <w:left w:val="nil"/>
              <w:bottom w:val="nil"/>
              <w:right w:val="nil"/>
            </w:tcBorders>
            <w:shd w:val="clear" w:color="000000" w:fill="000080"/>
            <w:noWrap/>
            <w:vAlign w:val="bottom"/>
            <w:hideMark/>
          </w:tcPr>
          <w:p w14:paraId="52C71760" w14:textId="77777777" w:rsidR="00713118" w:rsidRPr="00713118" w:rsidRDefault="00713118" w:rsidP="00713118">
            <w:pPr>
              <w:rPr>
                <w:b/>
                <w:bCs/>
                <w:color w:val="FFFFFF"/>
              </w:rPr>
            </w:pPr>
            <w:r w:rsidRPr="00713118">
              <w:rPr>
                <w:b/>
                <w:bCs/>
                <w:color w:val="FFFFFF"/>
              </w:rPr>
              <w:t>Rashodi za nabavu nefinancijske imovine</w:t>
            </w:r>
          </w:p>
        </w:tc>
        <w:tc>
          <w:tcPr>
            <w:tcW w:w="1284" w:type="dxa"/>
            <w:tcBorders>
              <w:top w:val="nil"/>
              <w:left w:val="nil"/>
              <w:bottom w:val="nil"/>
              <w:right w:val="nil"/>
            </w:tcBorders>
            <w:shd w:val="clear" w:color="000000" w:fill="000080"/>
            <w:noWrap/>
            <w:vAlign w:val="bottom"/>
            <w:hideMark/>
          </w:tcPr>
          <w:p w14:paraId="3AD8A13B" w14:textId="77777777" w:rsidR="00713118" w:rsidRPr="00713118" w:rsidRDefault="00713118" w:rsidP="00713118">
            <w:pPr>
              <w:jc w:val="right"/>
              <w:rPr>
                <w:b/>
                <w:bCs/>
                <w:color w:val="FFFFFF"/>
              </w:rPr>
            </w:pPr>
            <w:r w:rsidRPr="00713118">
              <w:rPr>
                <w:b/>
                <w:bCs/>
                <w:color w:val="FFFFFF"/>
              </w:rPr>
              <w:t>4.639.561,36</w:t>
            </w:r>
          </w:p>
        </w:tc>
        <w:tc>
          <w:tcPr>
            <w:tcW w:w="1671" w:type="dxa"/>
            <w:tcBorders>
              <w:top w:val="nil"/>
              <w:left w:val="nil"/>
              <w:bottom w:val="nil"/>
              <w:right w:val="nil"/>
            </w:tcBorders>
            <w:shd w:val="clear" w:color="000000" w:fill="000080"/>
            <w:noWrap/>
            <w:vAlign w:val="bottom"/>
            <w:hideMark/>
          </w:tcPr>
          <w:p w14:paraId="23AE28BB" w14:textId="77777777" w:rsidR="00713118" w:rsidRPr="00713118" w:rsidRDefault="00713118" w:rsidP="00713118">
            <w:pPr>
              <w:jc w:val="right"/>
              <w:rPr>
                <w:b/>
                <w:bCs/>
                <w:color w:val="FFFFFF"/>
              </w:rPr>
            </w:pPr>
            <w:r w:rsidRPr="00713118">
              <w:rPr>
                <w:b/>
                <w:bCs/>
                <w:color w:val="FFFFFF"/>
              </w:rPr>
              <w:t>872.939,06</w:t>
            </w:r>
          </w:p>
        </w:tc>
        <w:tc>
          <w:tcPr>
            <w:tcW w:w="1187" w:type="dxa"/>
            <w:tcBorders>
              <w:top w:val="nil"/>
              <w:left w:val="nil"/>
              <w:bottom w:val="nil"/>
              <w:right w:val="nil"/>
            </w:tcBorders>
            <w:shd w:val="clear" w:color="000000" w:fill="000080"/>
            <w:noWrap/>
            <w:vAlign w:val="bottom"/>
            <w:hideMark/>
          </w:tcPr>
          <w:p w14:paraId="6B5D4EAB" w14:textId="77777777" w:rsidR="00713118" w:rsidRPr="00713118" w:rsidRDefault="00713118" w:rsidP="00713118">
            <w:pPr>
              <w:jc w:val="right"/>
              <w:rPr>
                <w:b/>
                <w:bCs/>
                <w:color w:val="FFFFFF"/>
              </w:rPr>
            </w:pPr>
            <w:r w:rsidRPr="00713118">
              <w:rPr>
                <w:b/>
                <w:bCs/>
                <w:color w:val="FFFFFF"/>
              </w:rPr>
              <w:t>18,82</w:t>
            </w:r>
          </w:p>
        </w:tc>
        <w:tc>
          <w:tcPr>
            <w:tcW w:w="1284" w:type="dxa"/>
            <w:tcBorders>
              <w:top w:val="nil"/>
              <w:left w:val="nil"/>
              <w:bottom w:val="nil"/>
              <w:right w:val="nil"/>
            </w:tcBorders>
            <w:shd w:val="clear" w:color="000000" w:fill="000080"/>
            <w:noWrap/>
            <w:vAlign w:val="bottom"/>
            <w:hideMark/>
          </w:tcPr>
          <w:p w14:paraId="759FF3EC" w14:textId="77777777" w:rsidR="00713118" w:rsidRPr="00713118" w:rsidRDefault="00713118" w:rsidP="00713118">
            <w:pPr>
              <w:jc w:val="right"/>
              <w:rPr>
                <w:b/>
                <w:bCs/>
                <w:color w:val="FFFFFF"/>
              </w:rPr>
            </w:pPr>
            <w:r w:rsidRPr="00713118">
              <w:rPr>
                <w:b/>
                <w:bCs/>
                <w:color w:val="FFFFFF"/>
              </w:rPr>
              <w:t>5.512.500,42</w:t>
            </w:r>
          </w:p>
        </w:tc>
      </w:tr>
      <w:tr w:rsidR="00713118" w:rsidRPr="00713118" w14:paraId="49DD6A2C" w14:textId="77777777" w:rsidTr="00713118">
        <w:trPr>
          <w:trHeight w:val="248"/>
        </w:trPr>
        <w:tc>
          <w:tcPr>
            <w:tcW w:w="816" w:type="dxa"/>
            <w:tcBorders>
              <w:top w:val="nil"/>
              <w:left w:val="nil"/>
              <w:bottom w:val="nil"/>
              <w:right w:val="nil"/>
            </w:tcBorders>
            <w:shd w:val="clear" w:color="auto" w:fill="auto"/>
            <w:noWrap/>
            <w:vAlign w:val="bottom"/>
            <w:hideMark/>
          </w:tcPr>
          <w:p w14:paraId="676ADE7C" w14:textId="77777777" w:rsidR="00713118" w:rsidRPr="00713118" w:rsidRDefault="00713118" w:rsidP="00713118">
            <w:r w:rsidRPr="00713118">
              <w:t>41</w:t>
            </w:r>
          </w:p>
        </w:tc>
        <w:tc>
          <w:tcPr>
            <w:tcW w:w="7284" w:type="dxa"/>
            <w:tcBorders>
              <w:top w:val="nil"/>
              <w:left w:val="nil"/>
              <w:bottom w:val="nil"/>
              <w:right w:val="nil"/>
            </w:tcBorders>
            <w:shd w:val="clear" w:color="auto" w:fill="auto"/>
            <w:noWrap/>
            <w:vAlign w:val="bottom"/>
            <w:hideMark/>
          </w:tcPr>
          <w:p w14:paraId="09E6267F" w14:textId="77777777" w:rsidR="00713118" w:rsidRPr="00713118" w:rsidRDefault="00713118" w:rsidP="00713118">
            <w:r w:rsidRPr="00713118">
              <w:t>Rashodi za nabavu neproizvedene dugotrajne imovine</w:t>
            </w:r>
          </w:p>
        </w:tc>
        <w:tc>
          <w:tcPr>
            <w:tcW w:w="1284" w:type="dxa"/>
            <w:tcBorders>
              <w:top w:val="nil"/>
              <w:left w:val="nil"/>
              <w:bottom w:val="nil"/>
              <w:right w:val="nil"/>
            </w:tcBorders>
            <w:shd w:val="clear" w:color="auto" w:fill="auto"/>
            <w:noWrap/>
            <w:vAlign w:val="bottom"/>
            <w:hideMark/>
          </w:tcPr>
          <w:p w14:paraId="5D5F9BBE" w14:textId="77777777" w:rsidR="00713118" w:rsidRPr="00713118" w:rsidRDefault="00713118" w:rsidP="00713118">
            <w:pPr>
              <w:jc w:val="right"/>
            </w:pPr>
            <w:r w:rsidRPr="00713118">
              <w:t>234.729,16</w:t>
            </w:r>
          </w:p>
        </w:tc>
        <w:tc>
          <w:tcPr>
            <w:tcW w:w="1671" w:type="dxa"/>
            <w:tcBorders>
              <w:top w:val="nil"/>
              <w:left w:val="nil"/>
              <w:bottom w:val="nil"/>
              <w:right w:val="nil"/>
            </w:tcBorders>
            <w:shd w:val="clear" w:color="auto" w:fill="auto"/>
            <w:noWrap/>
            <w:vAlign w:val="bottom"/>
            <w:hideMark/>
          </w:tcPr>
          <w:p w14:paraId="37E6BE69" w14:textId="77777777" w:rsidR="00713118" w:rsidRPr="00713118" w:rsidRDefault="00713118" w:rsidP="00713118">
            <w:pPr>
              <w:jc w:val="right"/>
            </w:pPr>
            <w:r w:rsidRPr="00713118">
              <w:t>0,00</w:t>
            </w:r>
          </w:p>
        </w:tc>
        <w:tc>
          <w:tcPr>
            <w:tcW w:w="1187" w:type="dxa"/>
            <w:tcBorders>
              <w:top w:val="nil"/>
              <w:left w:val="nil"/>
              <w:bottom w:val="nil"/>
              <w:right w:val="nil"/>
            </w:tcBorders>
            <w:shd w:val="clear" w:color="auto" w:fill="auto"/>
            <w:noWrap/>
            <w:vAlign w:val="bottom"/>
            <w:hideMark/>
          </w:tcPr>
          <w:p w14:paraId="2A239BAF" w14:textId="77777777" w:rsidR="00713118" w:rsidRPr="00713118" w:rsidRDefault="00713118" w:rsidP="00713118">
            <w:pPr>
              <w:jc w:val="right"/>
            </w:pPr>
            <w:r w:rsidRPr="00713118">
              <w:t>0,00</w:t>
            </w:r>
          </w:p>
        </w:tc>
        <w:tc>
          <w:tcPr>
            <w:tcW w:w="1284" w:type="dxa"/>
            <w:tcBorders>
              <w:top w:val="nil"/>
              <w:left w:val="nil"/>
              <w:bottom w:val="nil"/>
              <w:right w:val="nil"/>
            </w:tcBorders>
            <w:shd w:val="clear" w:color="auto" w:fill="auto"/>
            <w:noWrap/>
            <w:vAlign w:val="bottom"/>
            <w:hideMark/>
          </w:tcPr>
          <w:p w14:paraId="331864BD" w14:textId="77777777" w:rsidR="00713118" w:rsidRPr="00713118" w:rsidRDefault="00713118" w:rsidP="00713118">
            <w:pPr>
              <w:jc w:val="right"/>
            </w:pPr>
            <w:r w:rsidRPr="00713118">
              <w:t>234.729,16</w:t>
            </w:r>
          </w:p>
        </w:tc>
      </w:tr>
      <w:tr w:rsidR="00713118" w:rsidRPr="00713118" w14:paraId="2383ECE6" w14:textId="77777777" w:rsidTr="00713118">
        <w:trPr>
          <w:trHeight w:val="248"/>
        </w:trPr>
        <w:tc>
          <w:tcPr>
            <w:tcW w:w="816" w:type="dxa"/>
            <w:tcBorders>
              <w:top w:val="nil"/>
              <w:left w:val="nil"/>
              <w:bottom w:val="nil"/>
              <w:right w:val="nil"/>
            </w:tcBorders>
            <w:shd w:val="clear" w:color="auto" w:fill="auto"/>
            <w:noWrap/>
            <w:vAlign w:val="bottom"/>
            <w:hideMark/>
          </w:tcPr>
          <w:p w14:paraId="4E3EE6B6" w14:textId="77777777" w:rsidR="00713118" w:rsidRPr="00713118" w:rsidRDefault="00713118" w:rsidP="00713118">
            <w:r w:rsidRPr="00713118">
              <w:t>42</w:t>
            </w:r>
          </w:p>
        </w:tc>
        <w:tc>
          <w:tcPr>
            <w:tcW w:w="7284" w:type="dxa"/>
            <w:tcBorders>
              <w:top w:val="nil"/>
              <w:left w:val="nil"/>
              <w:bottom w:val="nil"/>
              <w:right w:val="nil"/>
            </w:tcBorders>
            <w:shd w:val="clear" w:color="auto" w:fill="auto"/>
            <w:noWrap/>
            <w:vAlign w:val="bottom"/>
            <w:hideMark/>
          </w:tcPr>
          <w:p w14:paraId="5E25ADF4" w14:textId="77777777" w:rsidR="00713118" w:rsidRPr="00713118" w:rsidRDefault="00713118" w:rsidP="00713118">
            <w:r w:rsidRPr="00713118">
              <w:t>Rashodi za nabavu proizvedene dugotrajne imovine</w:t>
            </w:r>
          </w:p>
        </w:tc>
        <w:tc>
          <w:tcPr>
            <w:tcW w:w="1284" w:type="dxa"/>
            <w:tcBorders>
              <w:top w:val="nil"/>
              <w:left w:val="nil"/>
              <w:bottom w:val="nil"/>
              <w:right w:val="nil"/>
            </w:tcBorders>
            <w:shd w:val="clear" w:color="auto" w:fill="auto"/>
            <w:noWrap/>
            <w:vAlign w:val="bottom"/>
            <w:hideMark/>
          </w:tcPr>
          <w:p w14:paraId="668F61AC" w14:textId="77777777" w:rsidR="00713118" w:rsidRPr="00713118" w:rsidRDefault="00713118" w:rsidP="00713118">
            <w:pPr>
              <w:jc w:val="right"/>
            </w:pPr>
            <w:r w:rsidRPr="00713118">
              <w:t>2.768.480,51</w:t>
            </w:r>
          </w:p>
        </w:tc>
        <w:tc>
          <w:tcPr>
            <w:tcW w:w="1671" w:type="dxa"/>
            <w:tcBorders>
              <w:top w:val="nil"/>
              <w:left w:val="nil"/>
              <w:bottom w:val="nil"/>
              <w:right w:val="nil"/>
            </w:tcBorders>
            <w:shd w:val="clear" w:color="auto" w:fill="auto"/>
            <w:noWrap/>
            <w:vAlign w:val="bottom"/>
            <w:hideMark/>
          </w:tcPr>
          <w:p w14:paraId="25A3033D" w14:textId="77777777" w:rsidR="00713118" w:rsidRPr="00713118" w:rsidRDefault="00713118" w:rsidP="00713118">
            <w:pPr>
              <w:jc w:val="right"/>
            </w:pPr>
            <w:r w:rsidRPr="00713118">
              <w:t>820.625,31</w:t>
            </w:r>
          </w:p>
        </w:tc>
        <w:tc>
          <w:tcPr>
            <w:tcW w:w="1187" w:type="dxa"/>
            <w:tcBorders>
              <w:top w:val="nil"/>
              <w:left w:val="nil"/>
              <w:bottom w:val="nil"/>
              <w:right w:val="nil"/>
            </w:tcBorders>
            <w:shd w:val="clear" w:color="auto" w:fill="auto"/>
            <w:noWrap/>
            <w:vAlign w:val="bottom"/>
            <w:hideMark/>
          </w:tcPr>
          <w:p w14:paraId="79C00962" w14:textId="77777777" w:rsidR="00713118" w:rsidRPr="00713118" w:rsidRDefault="00713118" w:rsidP="00713118">
            <w:pPr>
              <w:jc w:val="right"/>
            </w:pPr>
            <w:r w:rsidRPr="00713118">
              <w:t>29,64</w:t>
            </w:r>
          </w:p>
        </w:tc>
        <w:tc>
          <w:tcPr>
            <w:tcW w:w="1284" w:type="dxa"/>
            <w:tcBorders>
              <w:top w:val="nil"/>
              <w:left w:val="nil"/>
              <w:bottom w:val="nil"/>
              <w:right w:val="nil"/>
            </w:tcBorders>
            <w:shd w:val="clear" w:color="auto" w:fill="auto"/>
            <w:noWrap/>
            <w:vAlign w:val="bottom"/>
            <w:hideMark/>
          </w:tcPr>
          <w:p w14:paraId="5734E6B7" w14:textId="77777777" w:rsidR="00713118" w:rsidRPr="00713118" w:rsidRDefault="00713118" w:rsidP="00713118">
            <w:pPr>
              <w:jc w:val="right"/>
            </w:pPr>
            <w:r w:rsidRPr="00713118">
              <w:t>3.589.105,82</w:t>
            </w:r>
          </w:p>
        </w:tc>
      </w:tr>
      <w:tr w:rsidR="00713118" w:rsidRPr="00713118" w14:paraId="695B74FC" w14:textId="77777777" w:rsidTr="00713118">
        <w:trPr>
          <w:trHeight w:val="248"/>
        </w:trPr>
        <w:tc>
          <w:tcPr>
            <w:tcW w:w="816" w:type="dxa"/>
            <w:tcBorders>
              <w:top w:val="nil"/>
              <w:left w:val="nil"/>
              <w:bottom w:val="nil"/>
              <w:right w:val="nil"/>
            </w:tcBorders>
            <w:shd w:val="clear" w:color="auto" w:fill="auto"/>
            <w:noWrap/>
            <w:vAlign w:val="bottom"/>
            <w:hideMark/>
          </w:tcPr>
          <w:p w14:paraId="1723F50B" w14:textId="77777777" w:rsidR="00713118" w:rsidRPr="00713118" w:rsidRDefault="00713118" w:rsidP="00713118">
            <w:r w:rsidRPr="00713118">
              <w:t>45</w:t>
            </w:r>
          </w:p>
        </w:tc>
        <w:tc>
          <w:tcPr>
            <w:tcW w:w="7284" w:type="dxa"/>
            <w:tcBorders>
              <w:top w:val="nil"/>
              <w:left w:val="nil"/>
              <w:bottom w:val="nil"/>
              <w:right w:val="nil"/>
            </w:tcBorders>
            <w:shd w:val="clear" w:color="auto" w:fill="auto"/>
            <w:noWrap/>
            <w:vAlign w:val="bottom"/>
            <w:hideMark/>
          </w:tcPr>
          <w:p w14:paraId="597C7765" w14:textId="77777777" w:rsidR="00713118" w:rsidRPr="00713118" w:rsidRDefault="00713118" w:rsidP="00713118">
            <w:r w:rsidRPr="00713118">
              <w:t>Rashodi za dodatna ulaganja na nefinancijskoj imovini</w:t>
            </w:r>
          </w:p>
        </w:tc>
        <w:tc>
          <w:tcPr>
            <w:tcW w:w="1284" w:type="dxa"/>
            <w:tcBorders>
              <w:top w:val="nil"/>
              <w:left w:val="nil"/>
              <w:bottom w:val="nil"/>
              <w:right w:val="nil"/>
            </w:tcBorders>
            <w:shd w:val="clear" w:color="auto" w:fill="auto"/>
            <w:noWrap/>
            <w:vAlign w:val="bottom"/>
            <w:hideMark/>
          </w:tcPr>
          <w:p w14:paraId="16FD33B6" w14:textId="77777777" w:rsidR="00713118" w:rsidRPr="00713118" w:rsidRDefault="00713118" w:rsidP="00713118">
            <w:pPr>
              <w:jc w:val="right"/>
            </w:pPr>
            <w:r w:rsidRPr="00713118">
              <w:t>1.636.351,69</w:t>
            </w:r>
          </w:p>
        </w:tc>
        <w:tc>
          <w:tcPr>
            <w:tcW w:w="1671" w:type="dxa"/>
            <w:tcBorders>
              <w:top w:val="nil"/>
              <w:left w:val="nil"/>
              <w:bottom w:val="nil"/>
              <w:right w:val="nil"/>
            </w:tcBorders>
            <w:shd w:val="clear" w:color="auto" w:fill="auto"/>
            <w:noWrap/>
            <w:vAlign w:val="bottom"/>
            <w:hideMark/>
          </w:tcPr>
          <w:p w14:paraId="0AB594AD" w14:textId="77777777" w:rsidR="00713118" w:rsidRPr="00713118" w:rsidRDefault="00713118" w:rsidP="00713118">
            <w:pPr>
              <w:jc w:val="right"/>
            </w:pPr>
            <w:r w:rsidRPr="00713118">
              <w:t>52.313,75</w:t>
            </w:r>
          </w:p>
        </w:tc>
        <w:tc>
          <w:tcPr>
            <w:tcW w:w="1187" w:type="dxa"/>
            <w:tcBorders>
              <w:top w:val="nil"/>
              <w:left w:val="nil"/>
              <w:bottom w:val="nil"/>
              <w:right w:val="nil"/>
            </w:tcBorders>
            <w:shd w:val="clear" w:color="auto" w:fill="auto"/>
            <w:noWrap/>
            <w:vAlign w:val="bottom"/>
            <w:hideMark/>
          </w:tcPr>
          <w:p w14:paraId="7315763A" w14:textId="77777777" w:rsidR="00713118" w:rsidRPr="00713118" w:rsidRDefault="00713118" w:rsidP="00713118">
            <w:pPr>
              <w:jc w:val="right"/>
            </w:pPr>
            <w:r w:rsidRPr="00713118">
              <w:t>3,20</w:t>
            </w:r>
          </w:p>
        </w:tc>
        <w:tc>
          <w:tcPr>
            <w:tcW w:w="1284" w:type="dxa"/>
            <w:tcBorders>
              <w:top w:val="nil"/>
              <w:left w:val="nil"/>
              <w:bottom w:val="nil"/>
              <w:right w:val="nil"/>
            </w:tcBorders>
            <w:shd w:val="clear" w:color="auto" w:fill="auto"/>
            <w:noWrap/>
            <w:vAlign w:val="bottom"/>
            <w:hideMark/>
          </w:tcPr>
          <w:p w14:paraId="196596EB" w14:textId="77777777" w:rsidR="00713118" w:rsidRPr="00713118" w:rsidRDefault="00713118" w:rsidP="00713118">
            <w:pPr>
              <w:jc w:val="right"/>
            </w:pPr>
            <w:r w:rsidRPr="00713118">
              <w:t>1.688.665,44</w:t>
            </w:r>
          </w:p>
        </w:tc>
      </w:tr>
      <w:tr w:rsidR="00713118" w:rsidRPr="00713118" w14:paraId="4466B6C5" w14:textId="77777777" w:rsidTr="00713118">
        <w:trPr>
          <w:trHeight w:val="261"/>
        </w:trPr>
        <w:tc>
          <w:tcPr>
            <w:tcW w:w="816" w:type="dxa"/>
            <w:tcBorders>
              <w:top w:val="nil"/>
              <w:left w:val="nil"/>
              <w:bottom w:val="nil"/>
              <w:right w:val="nil"/>
            </w:tcBorders>
            <w:shd w:val="clear" w:color="000000" w:fill="000080"/>
            <w:noWrap/>
            <w:vAlign w:val="bottom"/>
            <w:hideMark/>
          </w:tcPr>
          <w:p w14:paraId="74A3C98D" w14:textId="77777777" w:rsidR="00713118" w:rsidRPr="00713118" w:rsidRDefault="00713118" w:rsidP="00713118">
            <w:pPr>
              <w:rPr>
                <w:b/>
                <w:bCs/>
                <w:color w:val="FFFFFF"/>
              </w:rPr>
            </w:pPr>
            <w:r w:rsidRPr="00713118">
              <w:rPr>
                <w:b/>
                <w:bCs/>
                <w:color w:val="FFFFFF"/>
              </w:rPr>
              <w:t>5</w:t>
            </w:r>
          </w:p>
        </w:tc>
        <w:tc>
          <w:tcPr>
            <w:tcW w:w="7284" w:type="dxa"/>
            <w:tcBorders>
              <w:top w:val="nil"/>
              <w:left w:val="nil"/>
              <w:bottom w:val="nil"/>
              <w:right w:val="nil"/>
            </w:tcBorders>
            <w:shd w:val="clear" w:color="000000" w:fill="000080"/>
            <w:noWrap/>
            <w:vAlign w:val="bottom"/>
            <w:hideMark/>
          </w:tcPr>
          <w:p w14:paraId="4A78168A" w14:textId="77777777" w:rsidR="00713118" w:rsidRPr="00713118" w:rsidRDefault="00713118" w:rsidP="00713118">
            <w:pPr>
              <w:rPr>
                <w:b/>
                <w:bCs/>
                <w:color w:val="FFFFFF"/>
              </w:rPr>
            </w:pPr>
            <w:r w:rsidRPr="00713118">
              <w:rPr>
                <w:b/>
                <w:bCs/>
                <w:color w:val="FFFFFF"/>
              </w:rPr>
              <w:t>Izdaci za financijsku imovinu i otplate zajmova</w:t>
            </w:r>
          </w:p>
        </w:tc>
        <w:tc>
          <w:tcPr>
            <w:tcW w:w="1284" w:type="dxa"/>
            <w:tcBorders>
              <w:top w:val="nil"/>
              <w:left w:val="nil"/>
              <w:bottom w:val="nil"/>
              <w:right w:val="nil"/>
            </w:tcBorders>
            <w:shd w:val="clear" w:color="000000" w:fill="000080"/>
            <w:noWrap/>
            <w:vAlign w:val="bottom"/>
            <w:hideMark/>
          </w:tcPr>
          <w:p w14:paraId="7C0590C2" w14:textId="77777777" w:rsidR="00713118" w:rsidRPr="00713118" w:rsidRDefault="00713118" w:rsidP="00713118">
            <w:pPr>
              <w:jc w:val="right"/>
              <w:rPr>
                <w:b/>
                <w:bCs/>
                <w:color w:val="FFFFFF"/>
              </w:rPr>
            </w:pPr>
            <w:r w:rsidRPr="00713118">
              <w:rPr>
                <w:b/>
                <w:bCs/>
                <w:color w:val="FFFFFF"/>
              </w:rPr>
              <w:t>1.154.594,36</w:t>
            </w:r>
          </w:p>
        </w:tc>
        <w:tc>
          <w:tcPr>
            <w:tcW w:w="1671" w:type="dxa"/>
            <w:tcBorders>
              <w:top w:val="nil"/>
              <w:left w:val="nil"/>
              <w:bottom w:val="nil"/>
              <w:right w:val="nil"/>
            </w:tcBorders>
            <w:shd w:val="clear" w:color="000000" w:fill="000080"/>
            <w:noWrap/>
            <w:vAlign w:val="bottom"/>
            <w:hideMark/>
          </w:tcPr>
          <w:p w14:paraId="7C8F6081" w14:textId="77777777" w:rsidR="00713118" w:rsidRPr="00713118" w:rsidRDefault="00713118" w:rsidP="00713118">
            <w:pPr>
              <w:jc w:val="right"/>
              <w:rPr>
                <w:b/>
                <w:bCs/>
                <w:color w:val="FFFFFF"/>
              </w:rPr>
            </w:pPr>
            <w:r w:rsidRPr="00713118">
              <w:rPr>
                <w:b/>
                <w:bCs/>
                <w:color w:val="FFFFFF"/>
              </w:rPr>
              <w:t>0,00</w:t>
            </w:r>
          </w:p>
        </w:tc>
        <w:tc>
          <w:tcPr>
            <w:tcW w:w="1187" w:type="dxa"/>
            <w:tcBorders>
              <w:top w:val="nil"/>
              <w:left w:val="nil"/>
              <w:bottom w:val="nil"/>
              <w:right w:val="nil"/>
            </w:tcBorders>
            <w:shd w:val="clear" w:color="000000" w:fill="000080"/>
            <w:noWrap/>
            <w:vAlign w:val="bottom"/>
            <w:hideMark/>
          </w:tcPr>
          <w:p w14:paraId="237622C9" w14:textId="77777777" w:rsidR="00713118" w:rsidRPr="00713118" w:rsidRDefault="00713118" w:rsidP="00713118">
            <w:pPr>
              <w:jc w:val="right"/>
              <w:rPr>
                <w:b/>
                <w:bCs/>
                <w:color w:val="FFFFFF"/>
              </w:rPr>
            </w:pPr>
            <w:r w:rsidRPr="00713118">
              <w:rPr>
                <w:b/>
                <w:bCs/>
                <w:color w:val="FFFFFF"/>
              </w:rPr>
              <w:t>0,00</w:t>
            </w:r>
          </w:p>
        </w:tc>
        <w:tc>
          <w:tcPr>
            <w:tcW w:w="1284" w:type="dxa"/>
            <w:tcBorders>
              <w:top w:val="nil"/>
              <w:left w:val="nil"/>
              <w:bottom w:val="nil"/>
              <w:right w:val="nil"/>
            </w:tcBorders>
            <w:shd w:val="clear" w:color="000000" w:fill="000080"/>
            <w:noWrap/>
            <w:vAlign w:val="bottom"/>
            <w:hideMark/>
          </w:tcPr>
          <w:p w14:paraId="06213E7B" w14:textId="77777777" w:rsidR="00713118" w:rsidRPr="00713118" w:rsidRDefault="00713118" w:rsidP="00713118">
            <w:pPr>
              <w:jc w:val="right"/>
              <w:rPr>
                <w:b/>
                <w:bCs/>
                <w:color w:val="FFFFFF"/>
              </w:rPr>
            </w:pPr>
            <w:r w:rsidRPr="00713118">
              <w:rPr>
                <w:b/>
                <w:bCs/>
                <w:color w:val="FFFFFF"/>
              </w:rPr>
              <w:t>1.154.594,36</w:t>
            </w:r>
          </w:p>
        </w:tc>
      </w:tr>
      <w:tr w:rsidR="00713118" w:rsidRPr="00713118" w14:paraId="76B157C5" w14:textId="77777777" w:rsidTr="00713118">
        <w:trPr>
          <w:trHeight w:val="248"/>
        </w:trPr>
        <w:tc>
          <w:tcPr>
            <w:tcW w:w="816" w:type="dxa"/>
            <w:tcBorders>
              <w:top w:val="nil"/>
              <w:left w:val="nil"/>
              <w:bottom w:val="nil"/>
              <w:right w:val="nil"/>
            </w:tcBorders>
            <w:shd w:val="clear" w:color="auto" w:fill="auto"/>
            <w:noWrap/>
            <w:vAlign w:val="bottom"/>
            <w:hideMark/>
          </w:tcPr>
          <w:p w14:paraId="337E8559" w14:textId="77777777" w:rsidR="00713118" w:rsidRPr="00713118" w:rsidRDefault="00713118" w:rsidP="00713118">
            <w:r w:rsidRPr="00713118">
              <w:t>53</w:t>
            </w:r>
          </w:p>
        </w:tc>
        <w:tc>
          <w:tcPr>
            <w:tcW w:w="7284" w:type="dxa"/>
            <w:tcBorders>
              <w:top w:val="nil"/>
              <w:left w:val="nil"/>
              <w:bottom w:val="nil"/>
              <w:right w:val="nil"/>
            </w:tcBorders>
            <w:shd w:val="clear" w:color="auto" w:fill="auto"/>
            <w:noWrap/>
            <w:vAlign w:val="bottom"/>
            <w:hideMark/>
          </w:tcPr>
          <w:p w14:paraId="17CE82BF" w14:textId="77777777" w:rsidR="00713118" w:rsidRPr="00713118" w:rsidRDefault="00713118" w:rsidP="00713118">
            <w:r w:rsidRPr="00713118">
              <w:t>Izdaci za dionice i udjele u glavnici</w:t>
            </w:r>
          </w:p>
        </w:tc>
        <w:tc>
          <w:tcPr>
            <w:tcW w:w="1284" w:type="dxa"/>
            <w:tcBorders>
              <w:top w:val="nil"/>
              <w:left w:val="nil"/>
              <w:bottom w:val="nil"/>
              <w:right w:val="nil"/>
            </w:tcBorders>
            <w:shd w:val="clear" w:color="auto" w:fill="auto"/>
            <w:noWrap/>
            <w:vAlign w:val="bottom"/>
            <w:hideMark/>
          </w:tcPr>
          <w:p w14:paraId="687AA3F0" w14:textId="77777777" w:rsidR="00713118" w:rsidRPr="00713118" w:rsidRDefault="00713118" w:rsidP="00713118">
            <w:pPr>
              <w:jc w:val="right"/>
            </w:pPr>
            <w:r w:rsidRPr="00713118">
              <w:t>6.768,86</w:t>
            </w:r>
          </w:p>
        </w:tc>
        <w:tc>
          <w:tcPr>
            <w:tcW w:w="1671" w:type="dxa"/>
            <w:tcBorders>
              <w:top w:val="nil"/>
              <w:left w:val="nil"/>
              <w:bottom w:val="nil"/>
              <w:right w:val="nil"/>
            </w:tcBorders>
            <w:shd w:val="clear" w:color="auto" w:fill="auto"/>
            <w:noWrap/>
            <w:vAlign w:val="bottom"/>
            <w:hideMark/>
          </w:tcPr>
          <w:p w14:paraId="43F02420" w14:textId="77777777" w:rsidR="00713118" w:rsidRPr="00713118" w:rsidRDefault="00713118" w:rsidP="00713118">
            <w:pPr>
              <w:jc w:val="right"/>
            </w:pPr>
            <w:r w:rsidRPr="00713118">
              <w:t>0,00</w:t>
            </w:r>
          </w:p>
        </w:tc>
        <w:tc>
          <w:tcPr>
            <w:tcW w:w="1187" w:type="dxa"/>
            <w:tcBorders>
              <w:top w:val="nil"/>
              <w:left w:val="nil"/>
              <w:bottom w:val="nil"/>
              <w:right w:val="nil"/>
            </w:tcBorders>
            <w:shd w:val="clear" w:color="auto" w:fill="auto"/>
            <w:noWrap/>
            <w:vAlign w:val="bottom"/>
            <w:hideMark/>
          </w:tcPr>
          <w:p w14:paraId="6EA6B5B7" w14:textId="77777777" w:rsidR="00713118" w:rsidRPr="00713118" w:rsidRDefault="00713118" w:rsidP="00713118">
            <w:pPr>
              <w:jc w:val="right"/>
            </w:pPr>
            <w:r w:rsidRPr="00713118">
              <w:t>0,00</w:t>
            </w:r>
          </w:p>
        </w:tc>
        <w:tc>
          <w:tcPr>
            <w:tcW w:w="1284" w:type="dxa"/>
            <w:tcBorders>
              <w:top w:val="nil"/>
              <w:left w:val="nil"/>
              <w:bottom w:val="nil"/>
              <w:right w:val="nil"/>
            </w:tcBorders>
            <w:shd w:val="clear" w:color="auto" w:fill="auto"/>
            <w:noWrap/>
            <w:vAlign w:val="bottom"/>
            <w:hideMark/>
          </w:tcPr>
          <w:p w14:paraId="0C96225F" w14:textId="77777777" w:rsidR="00713118" w:rsidRPr="00713118" w:rsidRDefault="00713118" w:rsidP="00713118">
            <w:pPr>
              <w:jc w:val="right"/>
            </w:pPr>
            <w:r w:rsidRPr="00713118">
              <w:t>6.768,86</w:t>
            </w:r>
          </w:p>
        </w:tc>
      </w:tr>
      <w:tr w:rsidR="00713118" w:rsidRPr="00713118" w14:paraId="53E121D3" w14:textId="77777777" w:rsidTr="00713118">
        <w:trPr>
          <w:trHeight w:val="248"/>
        </w:trPr>
        <w:tc>
          <w:tcPr>
            <w:tcW w:w="816" w:type="dxa"/>
            <w:tcBorders>
              <w:top w:val="nil"/>
              <w:left w:val="nil"/>
              <w:bottom w:val="nil"/>
              <w:right w:val="nil"/>
            </w:tcBorders>
            <w:shd w:val="clear" w:color="auto" w:fill="auto"/>
            <w:noWrap/>
            <w:vAlign w:val="bottom"/>
            <w:hideMark/>
          </w:tcPr>
          <w:p w14:paraId="0C8128CA" w14:textId="77777777" w:rsidR="00713118" w:rsidRPr="00713118" w:rsidRDefault="00713118" w:rsidP="00713118">
            <w:r w:rsidRPr="00713118">
              <w:t>54</w:t>
            </w:r>
          </w:p>
        </w:tc>
        <w:tc>
          <w:tcPr>
            <w:tcW w:w="7284" w:type="dxa"/>
            <w:tcBorders>
              <w:top w:val="nil"/>
              <w:left w:val="nil"/>
              <w:bottom w:val="nil"/>
              <w:right w:val="nil"/>
            </w:tcBorders>
            <w:shd w:val="clear" w:color="auto" w:fill="auto"/>
            <w:noWrap/>
            <w:vAlign w:val="bottom"/>
            <w:hideMark/>
          </w:tcPr>
          <w:p w14:paraId="5206898D" w14:textId="77777777" w:rsidR="00713118" w:rsidRPr="00713118" w:rsidRDefault="00713118" w:rsidP="00713118">
            <w:r w:rsidRPr="00713118">
              <w:t>Izdaci za otplatu glavnice primljenih kredita i zajmova</w:t>
            </w:r>
          </w:p>
        </w:tc>
        <w:tc>
          <w:tcPr>
            <w:tcW w:w="1284" w:type="dxa"/>
            <w:tcBorders>
              <w:top w:val="nil"/>
              <w:left w:val="nil"/>
              <w:bottom w:val="nil"/>
              <w:right w:val="nil"/>
            </w:tcBorders>
            <w:shd w:val="clear" w:color="auto" w:fill="auto"/>
            <w:noWrap/>
            <w:vAlign w:val="bottom"/>
            <w:hideMark/>
          </w:tcPr>
          <w:p w14:paraId="5FD7BA97" w14:textId="77777777" w:rsidR="00713118" w:rsidRPr="00713118" w:rsidRDefault="00713118" w:rsidP="00713118">
            <w:pPr>
              <w:jc w:val="right"/>
            </w:pPr>
            <w:r w:rsidRPr="00713118">
              <w:t>1.147.825,50</w:t>
            </w:r>
          </w:p>
        </w:tc>
        <w:tc>
          <w:tcPr>
            <w:tcW w:w="1671" w:type="dxa"/>
            <w:tcBorders>
              <w:top w:val="nil"/>
              <w:left w:val="nil"/>
              <w:bottom w:val="nil"/>
              <w:right w:val="nil"/>
            </w:tcBorders>
            <w:shd w:val="clear" w:color="auto" w:fill="auto"/>
            <w:noWrap/>
            <w:vAlign w:val="bottom"/>
            <w:hideMark/>
          </w:tcPr>
          <w:p w14:paraId="721E20EC" w14:textId="77777777" w:rsidR="00713118" w:rsidRPr="00713118" w:rsidRDefault="00713118" w:rsidP="00713118">
            <w:pPr>
              <w:jc w:val="right"/>
            </w:pPr>
            <w:r w:rsidRPr="00713118">
              <w:t>0,00</w:t>
            </w:r>
          </w:p>
        </w:tc>
        <w:tc>
          <w:tcPr>
            <w:tcW w:w="1187" w:type="dxa"/>
            <w:tcBorders>
              <w:top w:val="nil"/>
              <w:left w:val="nil"/>
              <w:bottom w:val="nil"/>
              <w:right w:val="nil"/>
            </w:tcBorders>
            <w:shd w:val="clear" w:color="auto" w:fill="auto"/>
            <w:noWrap/>
            <w:vAlign w:val="bottom"/>
            <w:hideMark/>
          </w:tcPr>
          <w:p w14:paraId="08E1F76C" w14:textId="77777777" w:rsidR="00713118" w:rsidRPr="00713118" w:rsidRDefault="00713118" w:rsidP="00713118">
            <w:pPr>
              <w:jc w:val="right"/>
            </w:pPr>
            <w:r w:rsidRPr="00713118">
              <w:t>0,00</w:t>
            </w:r>
          </w:p>
        </w:tc>
        <w:tc>
          <w:tcPr>
            <w:tcW w:w="1284" w:type="dxa"/>
            <w:tcBorders>
              <w:top w:val="nil"/>
              <w:left w:val="nil"/>
              <w:bottom w:val="nil"/>
              <w:right w:val="nil"/>
            </w:tcBorders>
            <w:shd w:val="clear" w:color="auto" w:fill="auto"/>
            <w:noWrap/>
            <w:vAlign w:val="bottom"/>
            <w:hideMark/>
          </w:tcPr>
          <w:p w14:paraId="5FDD9D1C" w14:textId="77777777" w:rsidR="00713118" w:rsidRPr="00713118" w:rsidRDefault="00713118" w:rsidP="00713118">
            <w:pPr>
              <w:jc w:val="right"/>
            </w:pPr>
            <w:r w:rsidRPr="00713118">
              <w:t>1.147.825,50</w:t>
            </w:r>
          </w:p>
        </w:tc>
      </w:tr>
    </w:tbl>
    <w:p w14:paraId="59686653" w14:textId="77777777" w:rsidR="00713118" w:rsidRPr="009F789B" w:rsidRDefault="00713118" w:rsidP="00713118">
      <w:pPr>
        <w:tabs>
          <w:tab w:val="num" w:pos="142"/>
        </w:tabs>
        <w:rPr>
          <w:sz w:val="22"/>
          <w:szCs w:val="22"/>
        </w:rPr>
      </w:pPr>
    </w:p>
    <w:p w14:paraId="71F974CF" w14:textId="77777777" w:rsidR="000B18DB" w:rsidRPr="009F789B" w:rsidRDefault="000B18DB" w:rsidP="003544C6">
      <w:pPr>
        <w:jc w:val="both"/>
        <w:rPr>
          <w:b/>
          <w:bCs/>
          <w:sz w:val="22"/>
          <w:szCs w:val="22"/>
        </w:rPr>
      </w:pPr>
      <w:r w:rsidRPr="009F789B">
        <w:rPr>
          <w:b/>
          <w:bCs/>
          <w:sz w:val="22"/>
          <w:szCs w:val="22"/>
        </w:rPr>
        <w:t>RASHODI ZA ZAPOSLENE</w:t>
      </w:r>
    </w:p>
    <w:p w14:paraId="54AAAF45" w14:textId="64ABBB9E" w:rsidR="006E38BC" w:rsidRPr="009F789B" w:rsidRDefault="000B18DB" w:rsidP="003544C6">
      <w:pPr>
        <w:jc w:val="both"/>
        <w:rPr>
          <w:sz w:val="22"/>
          <w:szCs w:val="22"/>
        </w:rPr>
      </w:pPr>
      <w:r w:rsidRPr="009F789B">
        <w:rPr>
          <w:sz w:val="22"/>
          <w:szCs w:val="22"/>
        </w:rPr>
        <w:t>Rashodi za zaposlene se</w:t>
      </w:r>
      <w:r w:rsidR="003544C6">
        <w:rPr>
          <w:sz w:val="22"/>
          <w:szCs w:val="22"/>
        </w:rPr>
        <w:t xml:space="preserve"> drugim izmjenama proračuna za </w:t>
      </w:r>
      <w:r w:rsidRPr="009F789B">
        <w:rPr>
          <w:sz w:val="22"/>
          <w:szCs w:val="22"/>
        </w:rPr>
        <w:t>202</w:t>
      </w:r>
      <w:r w:rsidR="00C2307D" w:rsidRPr="009F789B">
        <w:rPr>
          <w:sz w:val="22"/>
          <w:szCs w:val="22"/>
        </w:rPr>
        <w:t>3</w:t>
      </w:r>
      <w:r w:rsidRPr="009F789B">
        <w:rPr>
          <w:sz w:val="22"/>
          <w:szCs w:val="22"/>
        </w:rPr>
        <w:t>. godin</w:t>
      </w:r>
      <w:r w:rsidR="003544C6">
        <w:rPr>
          <w:sz w:val="22"/>
          <w:szCs w:val="22"/>
        </w:rPr>
        <w:t xml:space="preserve">u </w:t>
      </w:r>
      <w:r w:rsidR="00713118">
        <w:rPr>
          <w:sz w:val="22"/>
          <w:szCs w:val="22"/>
        </w:rPr>
        <w:t xml:space="preserve"> uvećavaj</w:t>
      </w:r>
      <w:r w:rsidR="003544C6">
        <w:rPr>
          <w:sz w:val="22"/>
          <w:szCs w:val="22"/>
        </w:rPr>
        <w:t>u</w:t>
      </w:r>
      <w:r w:rsidR="00713118">
        <w:rPr>
          <w:sz w:val="22"/>
          <w:szCs w:val="22"/>
        </w:rPr>
        <w:t xml:space="preserve"> za 31.409,96 eura te je novi iznos ukupnih rashoda za </w:t>
      </w:r>
      <w:r w:rsidR="003544C6">
        <w:rPr>
          <w:sz w:val="22"/>
          <w:szCs w:val="22"/>
        </w:rPr>
        <w:t>zaposlene</w:t>
      </w:r>
      <w:r w:rsidR="00713118">
        <w:rPr>
          <w:sz w:val="22"/>
          <w:szCs w:val="22"/>
        </w:rPr>
        <w:t xml:space="preserve"> 600.840,22 eura. Uvećanje se najvećim dijelom  odnosi na  dodatna potrebna sredstva za proračunskog korisnika – dječji vrtić. Ukupni iznos plaća podmiruje rashode za zaposlene </w:t>
      </w:r>
      <w:r w:rsidR="006E38BC" w:rsidRPr="009F789B">
        <w:rPr>
          <w:sz w:val="22"/>
          <w:szCs w:val="22"/>
        </w:rPr>
        <w:t>u Jedinstvenom upravnom</w:t>
      </w:r>
      <w:r w:rsidR="00CE7538" w:rsidRPr="009F789B">
        <w:rPr>
          <w:sz w:val="22"/>
          <w:szCs w:val="22"/>
        </w:rPr>
        <w:t xml:space="preserve"> odjelu u iznosu od </w:t>
      </w:r>
      <w:r w:rsidR="00713118">
        <w:rPr>
          <w:sz w:val="22"/>
          <w:szCs w:val="22"/>
        </w:rPr>
        <w:t>303.950,00</w:t>
      </w:r>
      <w:r w:rsidR="00C2307D" w:rsidRPr="009F789B">
        <w:rPr>
          <w:sz w:val="22"/>
          <w:szCs w:val="22"/>
        </w:rPr>
        <w:t xml:space="preserve"> </w:t>
      </w:r>
      <w:r w:rsidR="00151B75" w:rsidRPr="009F789B">
        <w:rPr>
          <w:sz w:val="22"/>
          <w:szCs w:val="22"/>
        </w:rPr>
        <w:t>eura</w:t>
      </w:r>
      <w:r w:rsidR="00B6197E" w:rsidRPr="009F789B">
        <w:rPr>
          <w:sz w:val="22"/>
          <w:szCs w:val="22"/>
        </w:rPr>
        <w:t xml:space="preserve">, </w:t>
      </w:r>
      <w:r w:rsidR="00CE7538" w:rsidRPr="009F789B">
        <w:rPr>
          <w:sz w:val="22"/>
          <w:szCs w:val="22"/>
        </w:rPr>
        <w:t xml:space="preserve">rashode za plaće u </w:t>
      </w:r>
      <w:r w:rsidR="006E38BC" w:rsidRPr="009F789B">
        <w:rPr>
          <w:sz w:val="22"/>
          <w:szCs w:val="22"/>
        </w:rPr>
        <w:t xml:space="preserve">uredu Načelnika </w:t>
      </w:r>
      <w:r w:rsidR="00CE7538" w:rsidRPr="009F789B">
        <w:rPr>
          <w:sz w:val="22"/>
          <w:szCs w:val="22"/>
        </w:rPr>
        <w:t xml:space="preserve"> u iznosu od</w:t>
      </w:r>
      <w:r w:rsidR="00C2307D" w:rsidRPr="009F789B">
        <w:rPr>
          <w:sz w:val="22"/>
          <w:szCs w:val="22"/>
        </w:rPr>
        <w:t xml:space="preserve"> 36.039,02 eura</w:t>
      </w:r>
      <w:r w:rsidR="00B6197E" w:rsidRPr="009F789B">
        <w:rPr>
          <w:sz w:val="22"/>
          <w:szCs w:val="22"/>
        </w:rPr>
        <w:t xml:space="preserve">, </w:t>
      </w:r>
      <w:r w:rsidR="00CE7538" w:rsidRPr="009F789B">
        <w:rPr>
          <w:sz w:val="22"/>
          <w:szCs w:val="22"/>
        </w:rPr>
        <w:t xml:space="preserve">te na </w:t>
      </w:r>
      <w:r w:rsidR="006E38BC" w:rsidRPr="009F789B">
        <w:rPr>
          <w:sz w:val="22"/>
          <w:szCs w:val="22"/>
        </w:rPr>
        <w:t xml:space="preserve">rashode za plaće proračunskog korisnika Dječji vrtić Bubamara Ližnjan na koje otpada </w:t>
      </w:r>
      <w:r w:rsidR="00713118">
        <w:rPr>
          <w:sz w:val="22"/>
          <w:szCs w:val="22"/>
        </w:rPr>
        <w:t>260.851,00</w:t>
      </w:r>
      <w:r w:rsidR="00C2307D" w:rsidRPr="009F789B">
        <w:rPr>
          <w:sz w:val="22"/>
          <w:szCs w:val="22"/>
        </w:rPr>
        <w:t xml:space="preserve"> eura</w:t>
      </w:r>
      <w:r w:rsidR="00B6197E" w:rsidRPr="009F789B">
        <w:rPr>
          <w:sz w:val="22"/>
          <w:szCs w:val="22"/>
        </w:rPr>
        <w:t xml:space="preserve">. </w:t>
      </w:r>
    </w:p>
    <w:p w14:paraId="44CCBED1" w14:textId="77777777" w:rsidR="000B18DB" w:rsidRPr="009F789B" w:rsidRDefault="000B18DB" w:rsidP="003544C6">
      <w:pPr>
        <w:jc w:val="both"/>
        <w:rPr>
          <w:b/>
          <w:bCs/>
          <w:sz w:val="22"/>
          <w:szCs w:val="22"/>
        </w:rPr>
      </w:pPr>
      <w:r w:rsidRPr="009F789B">
        <w:rPr>
          <w:b/>
          <w:bCs/>
          <w:sz w:val="22"/>
          <w:szCs w:val="22"/>
        </w:rPr>
        <w:t>MATERIJALNI RASHODI</w:t>
      </w:r>
    </w:p>
    <w:p w14:paraId="7DC133EF" w14:textId="2E50B0EB" w:rsidR="000B18DB" w:rsidRPr="009F789B" w:rsidRDefault="000B18DB" w:rsidP="003544C6">
      <w:pPr>
        <w:jc w:val="both"/>
        <w:rPr>
          <w:sz w:val="22"/>
          <w:szCs w:val="22"/>
        </w:rPr>
      </w:pPr>
      <w:r w:rsidRPr="009F789B">
        <w:rPr>
          <w:sz w:val="22"/>
          <w:szCs w:val="22"/>
        </w:rPr>
        <w:t xml:space="preserve">Materijalni rashodi se odnose na rashode za izvršavanje </w:t>
      </w:r>
      <w:r w:rsidR="00621F7A" w:rsidRPr="009F789B">
        <w:rPr>
          <w:sz w:val="22"/>
          <w:szCs w:val="22"/>
        </w:rPr>
        <w:t xml:space="preserve">svih </w:t>
      </w:r>
      <w:r w:rsidRPr="009F789B">
        <w:rPr>
          <w:sz w:val="22"/>
          <w:szCs w:val="22"/>
        </w:rPr>
        <w:t xml:space="preserve">programskih aktivnosti i redovno poslovanje </w:t>
      </w:r>
      <w:r w:rsidR="00621F7A" w:rsidRPr="009F789B">
        <w:rPr>
          <w:sz w:val="22"/>
          <w:szCs w:val="22"/>
        </w:rPr>
        <w:t xml:space="preserve"> upravnog tijela i </w:t>
      </w:r>
      <w:r w:rsidRPr="009F789B">
        <w:rPr>
          <w:sz w:val="22"/>
          <w:szCs w:val="22"/>
        </w:rPr>
        <w:t>korisnika proračuna</w:t>
      </w:r>
      <w:r w:rsidR="00621F7A" w:rsidRPr="009F789B">
        <w:rPr>
          <w:sz w:val="22"/>
          <w:szCs w:val="22"/>
        </w:rPr>
        <w:t xml:space="preserve">. </w:t>
      </w:r>
      <w:r w:rsidRPr="009F789B">
        <w:rPr>
          <w:sz w:val="22"/>
          <w:szCs w:val="22"/>
        </w:rPr>
        <w:t xml:space="preserve"> </w:t>
      </w:r>
      <w:r w:rsidR="00621F7A" w:rsidRPr="009F789B">
        <w:rPr>
          <w:sz w:val="22"/>
          <w:szCs w:val="22"/>
        </w:rPr>
        <w:t>U</w:t>
      </w:r>
      <w:r w:rsidRPr="009F789B">
        <w:rPr>
          <w:sz w:val="22"/>
          <w:szCs w:val="22"/>
        </w:rPr>
        <w:t xml:space="preserve"> 202</w:t>
      </w:r>
      <w:r w:rsidR="004241B4" w:rsidRPr="009F789B">
        <w:rPr>
          <w:sz w:val="22"/>
          <w:szCs w:val="22"/>
        </w:rPr>
        <w:t>3</w:t>
      </w:r>
      <w:r w:rsidRPr="009F789B">
        <w:rPr>
          <w:sz w:val="22"/>
          <w:szCs w:val="22"/>
        </w:rPr>
        <w:t xml:space="preserve">. godini </w:t>
      </w:r>
      <w:r w:rsidR="00B6197E" w:rsidRPr="009F789B">
        <w:rPr>
          <w:sz w:val="22"/>
          <w:szCs w:val="22"/>
        </w:rPr>
        <w:t xml:space="preserve"> </w:t>
      </w:r>
      <w:r w:rsidR="00713118">
        <w:rPr>
          <w:sz w:val="22"/>
          <w:szCs w:val="22"/>
        </w:rPr>
        <w:t xml:space="preserve">drugim </w:t>
      </w:r>
      <w:r w:rsidR="00B6197E" w:rsidRPr="009F789B">
        <w:rPr>
          <w:sz w:val="22"/>
          <w:szCs w:val="22"/>
        </w:rPr>
        <w:t xml:space="preserve"> izmjenama proračuna </w:t>
      </w:r>
      <w:r w:rsidRPr="009F789B">
        <w:rPr>
          <w:sz w:val="22"/>
          <w:szCs w:val="22"/>
        </w:rPr>
        <w:t>planirani su u</w:t>
      </w:r>
      <w:r w:rsidR="00B6197E" w:rsidRPr="009F789B">
        <w:rPr>
          <w:sz w:val="22"/>
          <w:szCs w:val="22"/>
        </w:rPr>
        <w:t xml:space="preserve"> novom iznosu od </w:t>
      </w:r>
      <w:r w:rsidRPr="009F789B">
        <w:rPr>
          <w:sz w:val="22"/>
          <w:szCs w:val="22"/>
        </w:rPr>
        <w:t xml:space="preserve"> </w:t>
      </w:r>
      <w:r w:rsidR="00713118">
        <w:rPr>
          <w:sz w:val="22"/>
          <w:szCs w:val="22"/>
        </w:rPr>
        <w:t>1.414.373,25</w:t>
      </w:r>
      <w:r w:rsidR="00722B89">
        <w:rPr>
          <w:sz w:val="22"/>
          <w:szCs w:val="22"/>
        </w:rPr>
        <w:t xml:space="preserve"> eura</w:t>
      </w:r>
      <w:r w:rsidR="00713118">
        <w:rPr>
          <w:sz w:val="22"/>
          <w:szCs w:val="22"/>
        </w:rPr>
        <w:t xml:space="preserve">, odnosno uvećani su za 108.556,88 eura. </w:t>
      </w:r>
      <w:r w:rsidR="00B6197E" w:rsidRPr="009F789B">
        <w:rPr>
          <w:sz w:val="22"/>
          <w:szCs w:val="22"/>
        </w:rPr>
        <w:t xml:space="preserve"> </w:t>
      </w:r>
      <w:r w:rsidRPr="009F789B">
        <w:rPr>
          <w:sz w:val="22"/>
          <w:szCs w:val="22"/>
        </w:rPr>
        <w:t xml:space="preserve"> Čine ih naknade troškova zaposlenima, rashodi za materijal i energiju, </w:t>
      </w:r>
      <w:r w:rsidR="00B6197E" w:rsidRPr="009F789B">
        <w:rPr>
          <w:sz w:val="22"/>
          <w:szCs w:val="22"/>
        </w:rPr>
        <w:t xml:space="preserve">rashodi </w:t>
      </w:r>
      <w:r w:rsidRPr="009F789B">
        <w:rPr>
          <w:sz w:val="22"/>
          <w:szCs w:val="22"/>
        </w:rPr>
        <w:t xml:space="preserve">za usluge, za pokriće troškova osobama izvan radnog odnosa te ostali rashodi poslovanja koji uključuju </w:t>
      </w:r>
      <w:r w:rsidRPr="009F789B">
        <w:rPr>
          <w:sz w:val="22"/>
          <w:szCs w:val="22"/>
        </w:rPr>
        <w:lastRenderedPageBreak/>
        <w:t>naknade za rad predstavničkih i izvršnih tijela i upravnih vijeća, premije osiguranja, reprezentacije, članarine, upravne, administrativne i sudske pristojbe i ostali slični rashodi.</w:t>
      </w:r>
    </w:p>
    <w:p w14:paraId="277852AC" w14:textId="77777777" w:rsidR="000B18DB" w:rsidRPr="009F789B" w:rsidRDefault="000B18DB" w:rsidP="003544C6">
      <w:pPr>
        <w:jc w:val="both"/>
        <w:rPr>
          <w:b/>
          <w:bCs/>
          <w:sz w:val="22"/>
          <w:szCs w:val="22"/>
        </w:rPr>
      </w:pPr>
      <w:r w:rsidRPr="009F789B">
        <w:rPr>
          <w:b/>
          <w:bCs/>
          <w:sz w:val="22"/>
          <w:szCs w:val="22"/>
        </w:rPr>
        <w:t>FINANCIJSKI RASHODI</w:t>
      </w:r>
    </w:p>
    <w:p w14:paraId="2F157B2D" w14:textId="4C6E6EA7" w:rsidR="000B18DB" w:rsidRPr="009F789B" w:rsidRDefault="000B18DB" w:rsidP="003544C6">
      <w:pPr>
        <w:jc w:val="both"/>
        <w:rPr>
          <w:color w:val="FF0000"/>
          <w:sz w:val="22"/>
          <w:szCs w:val="22"/>
        </w:rPr>
      </w:pPr>
      <w:r w:rsidRPr="009F789B">
        <w:rPr>
          <w:sz w:val="22"/>
          <w:szCs w:val="22"/>
        </w:rPr>
        <w:t>Financijski rashodi planiraju se u</w:t>
      </w:r>
      <w:r w:rsidR="00B6197E" w:rsidRPr="009F789B">
        <w:rPr>
          <w:sz w:val="22"/>
          <w:szCs w:val="22"/>
        </w:rPr>
        <w:t xml:space="preserve"> </w:t>
      </w:r>
      <w:r w:rsidRPr="009F789B">
        <w:rPr>
          <w:sz w:val="22"/>
          <w:szCs w:val="22"/>
        </w:rPr>
        <w:t xml:space="preserve"> visini od</w:t>
      </w:r>
      <w:r w:rsidR="000B1F86" w:rsidRPr="009F789B">
        <w:rPr>
          <w:sz w:val="22"/>
          <w:szCs w:val="22"/>
        </w:rPr>
        <w:t xml:space="preserve"> </w:t>
      </w:r>
      <w:r w:rsidR="00B6197E" w:rsidRPr="009F789B">
        <w:rPr>
          <w:sz w:val="22"/>
          <w:szCs w:val="22"/>
        </w:rPr>
        <w:t>39.</w:t>
      </w:r>
      <w:r w:rsidR="00713118">
        <w:rPr>
          <w:sz w:val="22"/>
          <w:szCs w:val="22"/>
        </w:rPr>
        <w:t>574,98</w:t>
      </w:r>
      <w:r w:rsidR="000B1F86" w:rsidRPr="009F789B">
        <w:rPr>
          <w:sz w:val="22"/>
          <w:szCs w:val="22"/>
        </w:rPr>
        <w:t xml:space="preserve"> </w:t>
      </w:r>
      <w:r w:rsidR="00750132" w:rsidRPr="009F789B">
        <w:rPr>
          <w:sz w:val="22"/>
          <w:szCs w:val="22"/>
        </w:rPr>
        <w:t xml:space="preserve">te se </w:t>
      </w:r>
      <w:r w:rsidRPr="009F789B">
        <w:rPr>
          <w:sz w:val="22"/>
          <w:szCs w:val="22"/>
        </w:rPr>
        <w:t xml:space="preserve">odnose </w:t>
      </w:r>
      <w:r w:rsidR="00750132" w:rsidRPr="009F789B">
        <w:rPr>
          <w:sz w:val="22"/>
          <w:szCs w:val="22"/>
        </w:rPr>
        <w:t xml:space="preserve">na </w:t>
      </w:r>
      <w:r w:rsidRPr="009F789B">
        <w:rPr>
          <w:sz w:val="22"/>
          <w:szCs w:val="22"/>
        </w:rPr>
        <w:t xml:space="preserve">rashode za bankarske usluge, usluge platnog prometa, </w:t>
      </w:r>
      <w:r w:rsidR="00621F7A" w:rsidRPr="009F789B">
        <w:rPr>
          <w:sz w:val="22"/>
          <w:szCs w:val="22"/>
        </w:rPr>
        <w:t xml:space="preserve">redovne </w:t>
      </w:r>
      <w:r w:rsidRPr="009F789B">
        <w:rPr>
          <w:sz w:val="22"/>
          <w:szCs w:val="22"/>
        </w:rPr>
        <w:t>kamate</w:t>
      </w:r>
      <w:r w:rsidR="00621F7A" w:rsidRPr="009F789B">
        <w:rPr>
          <w:sz w:val="22"/>
          <w:szCs w:val="22"/>
        </w:rPr>
        <w:t xml:space="preserve">, kamate po kreditima i </w:t>
      </w:r>
      <w:r w:rsidRPr="009F789B">
        <w:rPr>
          <w:sz w:val="22"/>
          <w:szCs w:val="22"/>
        </w:rPr>
        <w:t>ostale nespomenute financijske rashode</w:t>
      </w:r>
      <w:r w:rsidR="00B6197E" w:rsidRPr="009F789B">
        <w:rPr>
          <w:sz w:val="22"/>
          <w:szCs w:val="22"/>
        </w:rPr>
        <w:t xml:space="preserve">. </w:t>
      </w:r>
      <w:r w:rsidR="00713118">
        <w:rPr>
          <w:sz w:val="22"/>
          <w:szCs w:val="22"/>
        </w:rPr>
        <w:t xml:space="preserve">Uvećani su za 500,35 eura. </w:t>
      </w:r>
    </w:p>
    <w:p w14:paraId="662345D6" w14:textId="37298563" w:rsidR="000B18DB" w:rsidRPr="009F789B" w:rsidRDefault="000B18DB" w:rsidP="003544C6">
      <w:pPr>
        <w:jc w:val="both"/>
        <w:rPr>
          <w:b/>
          <w:bCs/>
          <w:sz w:val="22"/>
          <w:szCs w:val="22"/>
        </w:rPr>
      </w:pPr>
      <w:r w:rsidRPr="009F789B">
        <w:rPr>
          <w:b/>
          <w:bCs/>
          <w:sz w:val="22"/>
          <w:szCs w:val="22"/>
        </w:rPr>
        <w:t>SUBVENCIJE</w:t>
      </w:r>
    </w:p>
    <w:p w14:paraId="723B106F" w14:textId="1378683B" w:rsidR="000B18DB" w:rsidRPr="009F789B" w:rsidRDefault="000B18DB" w:rsidP="003544C6">
      <w:pPr>
        <w:jc w:val="both"/>
        <w:rPr>
          <w:sz w:val="22"/>
          <w:szCs w:val="22"/>
        </w:rPr>
      </w:pPr>
      <w:r w:rsidRPr="009F789B">
        <w:rPr>
          <w:sz w:val="22"/>
          <w:szCs w:val="22"/>
        </w:rPr>
        <w:t xml:space="preserve">Subvencije trgovačkim društvima, obrtnicima te malim i srednjim planirane su u visini od </w:t>
      </w:r>
      <w:r w:rsidR="000B1F86" w:rsidRPr="009F789B">
        <w:rPr>
          <w:sz w:val="22"/>
          <w:szCs w:val="22"/>
        </w:rPr>
        <w:t xml:space="preserve"> 9.954</w:t>
      </w:r>
      <w:r w:rsidR="00967E0A" w:rsidRPr="009F789B">
        <w:rPr>
          <w:sz w:val="22"/>
          <w:szCs w:val="22"/>
        </w:rPr>
        <w:t>,</w:t>
      </w:r>
      <w:r w:rsidR="000B1F86" w:rsidRPr="009F789B">
        <w:rPr>
          <w:sz w:val="22"/>
          <w:szCs w:val="22"/>
        </w:rPr>
        <w:t xml:space="preserve">21 </w:t>
      </w:r>
      <w:r w:rsidR="00151B75" w:rsidRPr="009F789B">
        <w:rPr>
          <w:sz w:val="22"/>
          <w:szCs w:val="22"/>
        </w:rPr>
        <w:t>eura</w:t>
      </w:r>
      <w:r w:rsidR="00722B89">
        <w:rPr>
          <w:sz w:val="22"/>
          <w:szCs w:val="22"/>
        </w:rPr>
        <w:t xml:space="preserve">, </w:t>
      </w:r>
      <w:r w:rsidR="00621F7A" w:rsidRPr="009F789B">
        <w:rPr>
          <w:sz w:val="22"/>
          <w:szCs w:val="22"/>
        </w:rPr>
        <w:t xml:space="preserve">odnosno u istim iznosima kao i prethodnih godina, odnose se na </w:t>
      </w:r>
      <w:r w:rsidR="004D4F53" w:rsidRPr="009F789B">
        <w:rPr>
          <w:sz w:val="22"/>
          <w:szCs w:val="22"/>
        </w:rPr>
        <w:t xml:space="preserve">općinski </w:t>
      </w:r>
      <w:r w:rsidR="00621F7A" w:rsidRPr="009F789B">
        <w:rPr>
          <w:sz w:val="22"/>
          <w:szCs w:val="22"/>
        </w:rPr>
        <w:t xml:space="preserve">program potpora gospodarstvenicima. </w:t>
      </w:r>
      <w:r w:rsidR="00713118">
        <w:rPr>
          <w:sz w:val="22"/>
          <w:szCs w:val="22"/>
        </w:rPr>
        <w:t xml:space="preserve">Ovim drugim izmjenama </w:t>
      </w:r>
      <w:r w:rsidR="000E390E">
        <w:rPr>
          <w:sz w:val="22"/>
          <w:szCs w:val="22"/>
        </w:rPr>
        <w:t>proračuna</w:t>
      </w:r>
      <w:r w:rsidR="00713118">
        <w:rPr>
          <w:sz w:val="22"/>
          <w:szCs w:val="22"/>
        </w:rPr>
        <w:t xml:space="preserve"> nije bilo izmjena na skupini subvencija. </w:t>
      </w:r>
    </w:p>
    <w:p w14:paraId="15AD7BF7" w14:textId="4D1A9597" w:rsidR="000B18DB" w:rsidRPr="009F789B" w:rsidRDefault="000B18DB" w:rsidP="003544C6">
      <w:pPr>
        <w:jc w:val="both"/>
        <w:rPr>
          <w:b/>
          <w:bCs/>
          <w:sz w:val="22"/>
          <w:szCs w:val="22"/>
        </w:rPr>
      </w:pPr>
      <w:r w:rsidRPr="009F789B">
        <w:rPr>
          <w:b/>
          <w:bCs/>
          <w:sz w:val="22"/>
          <w:szCs w:val="22"/>
        </w:rPr>
        <w:t>POMOĆI DANE U INOZEMSTVO I UNUTAR OPĆE DRŽAVE</w:t>
      </w:r>
    </w:p>
    <w:p w14:paraId="2130E4B2" w14:textId="77777777" w:rsidR="00722B89" w:rsidRDefault="000B18DB" w:rsidP="003544C6">
      <w:pPr>
        <w:jc w:val="both"/>
        <w:rPr>
          <w:sz w:val="22"/>
          <w:szCs w:val="22"/>
        </w:rPr>
      </w:pPr>
      <w:r w:rsidRPr="009F789B">
        <w:rPr>
          <w:sz w:val="22"/>
          <w:szCs w:val="22"/>
        </w:rPr>
        <w:t>Pomoćima danim unutar opće države u iznosu od</w:t>
      </w:r>
      <w:r w:rsidR="00140587" w:rsidRPr="009F789B">
        <w:rPr>
          <w:sz w:val="22"/>
          <w:szCs w:val="22"/>
        </w:rPr>
        <w:t xml:space="preserve"> </w:t>
      </w:r>
      <w:r w:rsidR="00E41390" w:rsidRPr="009F789B">
        <w:rPr>
          <w:sz w:val="22"/>
          <w:szCs w:val="22"/>
        </w:rPr>
        <w:t>221.308,26</w:t>
      </w:r>
      <w:r w:rsidR="00140587" w:rsidRPr="009F789B">
        <w:rPr>
          <w:sz w:val="22"/>
          <w:szCs w:val="22"/>
        </w:rPr>
        <w:t xml:space="preserve"> eura</w:t>
      </w:r>
      <w:r w:rsidR="00722B89">
        <w:rPr>
          <w:sz w:val="22"/>
          <w:szCs w:val="22"/>
        </w:rPr>
        <w:t xml:space="preserve"> - </w:t>
      </w:r>
      <w:r w:rsidR="00140587" w:rsidRPr="009F789B">
        <w:rPr>
          <w:sz w:val="22"/>
          <w:szCs w:val="22"/>
        </w:rPr>
        <w:t xml:space="preserve"> </w:t>
      </w:r>
      <w:r w:rsidR="008F4BD7" w:rsidRPr="009F789B">
        <w:rPr>
          <w:sz w:val="22"/>
          <w:szCs w:val="22"/>
        </w:rPr>
        <w:t xml:space="preserve">izdvajaju se značajna sredstva za </w:t>
      </w:r>
      <w:r w:rsidRPr="009F789B">
        <w:rPr>
          <w:sz w:val="22"/>
          <w:szCs w:val="22"/>
        </w:rPr>
        <w:t>sufinancira</w:t>
      </w:r>
      <w:r w:rsidR="008F4BD7" w:rsidRPr="009F789B">
        <w:rPr>
          <w:sz w:val="22"/>
          <w:szCs w:val="22"/>
        </w:rPr>
        <w:t xml:space="preserve">nje  dodatnog standarda u osnovnim školama - </w:t>
      </w:r>
      <w:r w:rsidRPr="009F789B">
        <w:rPr>
          <w:sz w:val="22"/>
          <w:szCs w:val="22"/>
        </w:rPr>
        <w:t xml:space="preserve"> </w:t>
      </w:r>
      <w:r w:rsidR="00750132" w:rsidRPr="009F789B">
        <w:rPr>
          <w:sz w:val="22"/>
          <w:szCs w:val="22"/>
        </w:rPr>
        <w:t xml:space="preserve">organizirani </w:t>
      </w:r>
      <w:r w:rsidR="008F4BD7" w:rsidRPr="009F789B">
        <w:rPr>
          <w:sz w:val="22"/>
          <w:szCs w:val="22"/>
        </w:rPr>
        <w:t>produženi boravak, dodatnog standarda za rad hitne medicinske pomoći</w:t>
      </w:r>
      <w:r w:rsidR="00140587" w:rsidRPr="009F789B">
        <w:rPr>
          <w:sz w:val="22"/>
          <w:szCs w:val="22"/>
        </w:rPr>
        <w:t xml:space="preserve">, </w:t>
      </w:r>
      <w:r w:rsidR="008F4BD7" w:rsidRPr="009F789B">
        <w:rPr>
          <w:sz w:val="22"/>
          <w:szCs w:val="22"/>
        </w:rPr>
        <w:t>financira</w:t>
      </w:r>
      <w:r w:rsidR="00140587" w:rsidRPr="009F789B">
        <w:rPr>
          <w:sz w:val="22"/>
          <w:szCs w:val="22"/>
        </w:rPr>
        <w:t xml:space="preserve"> se </w:t>
      </w:r>
      <w:r w:rsidR="008F4BD7" w:rsidRPr="009F789B">
        <w:rPr>
          <w:sz w:val="22"/>
          <w:szCs w:val="22"/>
        </w:rPr>
        <w:t xml:space="preserve"> rad J</w:t>
      </w:r>
      <w:r w:rsidRPr="009F789B">
        <w:rPr>
          <w:sz w:val="22"/>
          <w:szCs w:val="22"/>
        </w:rPr>
        <w:t>avne vatrogasne postrojbe Pula</w:t>
      </w:r>
      <w:r w:rsidR="008F4BD7" w:rsidRPr="009F789B">
        <w:rPr>
          <w:sz w:val="22"/>
          <w:szCs w:val="22"/>
        </w:rPr>
        <w:t xml:space="preserve"> </w:t>
      </w:r>
      <w:r w:rsidR="00D91A04" w:rsidRPr="009F789B">
        <w:rPr>
          <w:sz w:val="22"/>
          <w:szCs w:val="22"/>
        </w:rPr>
        <w:t xml:space="preserve">u </w:t>
      </w:r>
      <w:r w:rsidR="008F4BD7" w:rsidRPr="009F789B">
        <w:rPr>
          <w:sz w:val="22"/>
          <w:szCs w:val="22"/>
        </w:rPr>
        <w:t>značajnom iznosu</w:t>
      </w:r>
      <w:r w:rsidR="00D91A04" w:rsidRPr="009F789B">
        <w:rPr>
          <w:sz w:val="22"/>
          <w:szCs w:val="22"/>
        </w:rPr>
        <w:t xml:space="preserve"> za pokrivanje rashoda </w:t>
      </w:r>
      <w:r w:rsidR="008F4BD7" w:rsidRPr="009F789B">
        <w:rPr>
          <w:sz w:val="22"/>
          <w:szCs w:val="22"/>
        </w:rPr>
        <w:t xml:space="preserve"> iznad minimalnih</w:t>
      </w:r>
      <w:r w:rsidR="00D91A04" w:rsidRPr="009F789B">
        <w:rPr>
          <w:sz w:val="22"/>
          <w:szCs w:val="22"/>
        </w:rPr>
        <w:t xml:space="preserve"> </w:t>
      </w:r>
      <w:r w:rsidR="006C6A69" w:rsidRPr="009F789B">
        <w:rPr>
          <w:sz w:val="22"/>
          <w:szCs w:val="22"/>
        </w:rPr>
        <w:t>decentraliziranih</w:t>
      </w:r>
      <w:r w:rsidR="00D91A04" w:rsidRPr="009F789B">
        <w:rPr>
          <w:sz w:val="22"/>
          <w:szCs w:val="22"/>
        </w:rPr>
        <w:t xml:space="preserve"> </w:t>
      </w:r>
      <w:r w:rsidR="008F4BD7" w:rsidRPr="009F789B">
        <w:rPr>
          <w:sz w:val="22"/>
          <w:szCs w:val="22"/>
        </w:rPr>
        <w:t xml:space="preserve"> standarda</w:t>
      </w:r>
      <w:r w:rsidR="00140587" w:rsidRPr="009F789B">
        <w:rPr>
          <w:sz w:val="22"/>
          <w:szCs w:val="22"/>
        </w:rPr>
        <w:t xml:space="preserve">, te </w:t>
      </w:r>
      <w:r w:rsidR="00722B89">
        <w:rPr>
          <w:sz w:val="22"/>
          <w:szCs w:val="22"/>
        </w:rPr>
        <w:t xml:space="preserve"> se </w:t>
      </w:r>
      <w:r w:rsidR="00140587" w:rsidRPr="009F789B">
        <w:rPr>
          <w:sz w:val="22"/>
          <w:szCs w:val="22"/>
        </w:rPr>
        <w:t>od 2023.g. u trajanju od tri godine sufinancira se rad službenika u Istarskoj županiji za rad na poslovima „legalizacije</w:t>
      </w:r>
      <w:r w:rsidR="00E41390" w:rsidRPr="009F789B">
        <w:rPr>
          <w:sz w:val="22"/>
          <w:szCs w:val="22"/>
        </w:rPr>
        <w:t>“.</w:t>
      </w:r>
    </w:p>
    <w:p w14:paraId="06124195" w14:textId="58D62D1E" w:rsidR="00E41390" w:rsidRPr="009F789B" w:rsidRDefault="00713118" w:rsidP="003544C6">
      <w:pPr>
        <w:jc w:val="both"/>
        <w:rPr>
          <w:sz w:val="22"/>
          <w:szCs w:val="22"/>
        </w:rPr>
      </w:pPr>
      <w:r>
        <w:rPr>
          <w:sz w:val="22"/>
          <w:szCs w:val="22"/>
        </w:rPr>
        <w:t xml:space="preserve">Ovim drugim izmjenama proračuna  nije bilo promjena na skupini pomoći. </w:t>
      </w:r>
      <w:r w:rsidR="00E41390" w:rsidRPr="009F789B">
        <w:rPr>
          <w:sz w:val="22"/>
          <w:szCs w:val="22"/>
        </w:rPr>
        <w:t xml:space="preserve"> </w:t>
      </w:r>
    </w:p>
    <w:p w14:paraId="66E2C95B" w14:textId="4DC3E696" w:rsidR="000B18DB" w:rsidRPr="009F789B" w:rsidRDefault="000B18DB" w:rsidP="003544C6">
      <w:pPr>
        <w:jc w:val="both"/>
        <w:rPr>
          <w:b/>
          <w:bCs/>
          <w:sz w:val="22"/>
          <w:szCs w:val="22"/>
        </w:rPr>
      </w:pPr>
      <w:r w:rsidRPr="009F789B">
        <w:rPr>
          <w:b/>
          <w:bCs/>
          <w:sz w:val="22"/>
          <w:szCs w:val="22"/>
        </w:rPr>
        <w:t>NAKN</w:t>
      </w:r>
      <w:r w:rsidR="001B1D3A" w:rsidRPr="009F789B">
        <w:rPr>
          <w:b/>
          <w:bCs/>
          <w:sz w:val="22"/>
          <w:szCs w:val="22"/>
        </w:rPr>
        <w:t>A</w:t>
      </w:r>
      <w:r w:rsidRPr="009F789B">
        <w:rPr>
          <w:b/>
          <w:bCs/>
          <w:sz w:val="22"/>
          <w:szCs w:val="22"/>
        </w:rPr>
        <w:t>DE GRAĐANIMA I KUĆANSTVIMA NA TEMELJU OSIGURANJA I DRUGE NAKNADE</w:t>
      </w:r>
    </w:p>
    <w:p w14:paraId="44F8AF17" w14:textId="77777777" w:rsidR="00BE5AEF" w:rsidRDefault="000B18DB" w:rsidP="003544C6">
      <w:pPr>
        <w:jc w:val="both"/>
        <w:rPr>
          <w:sz w:val="22"/>
          <w:szCs w:val="22"/>
        </w:rPr>
      </w:pPr>
      <w:r w:rsidRPr="009F789B">
        <w:rPr>
          <w:sz w:val="22"/>
          <w:szCs w:val="22"/>
        </w:rPr>
        <w:t>Navedene naknade u 202</w:t>
      </w:r>
      <w:r w:rsidR="001701B6" w:rsidRPr="009F789B">
        <w:rPr>
          <w:sz w:val="22"/>
          <w:szCs w:val="22"/>
        </w:rPr>
        <w:t>3</w:t>
      </w:r>
      <w:r w:rsidRPr="009F789B">
        <w:rPr>
          <w:sz w:val="22"/>
          <w:szCs w:val="22"/>
        </w:rPr>
        <w:t xml:space="preserve">. godini planiraju se u </w:t>
      </w:r>
      <w:r w:rsidR="00E41390" w:rsidRPr="009F789B">
        <w:rPr>
          <w:sz w:val="22"/>
          <w:szCs w:val="22"/>
        </w:rPr>
        <w:t xml:space="preserve"> novom iznosu odnosno u </w:t>
      </w:r>
      <w:r w:rsidRPr="009F789B">
        <w:rPr>
          <w:sz w:val="22"/>
          <w:szCs w:val="22"/>
        </w:rPr>
        <w:t xml:space="preserve">visini od </w:t>
      </w:r>
      <w:r w:rsidR="001701B6" w:rsidRPr="009F789B">
        <w:rPr>
          <w:sz w:val="22"/>
          <w:szCs w:val="22"/>
        </w:rPr>
        <w:t xml:space="preserve"> </w:t>
      </w:r>
      <w:r w:rsidR="00E41390" w:rsidRPr="009F789B">
        <w:rPr>
          <w:sz w:val="22"/>
          <w:szCs w:val="22"/>
        </w:rPr>
        <w:t>377.770,79</w:t>
      </w:r>
      <w:r w:rsidR="001701B6" w:rsidRPr="009F789B">
        <w:rPr>
          <w:sz w:val="22"/>
          <w:szCs w:val="22"/>
        </w:rPr>
        <w:t xml:space="preserve"> eura</w:t>
      </w:r>
      <w:r w:rsidR="00E41390" w:rsidRPr="009F789B">
        <w:rPr>
          <w:sz w:val="22"/>
          <w:szCs w:val="22"/>
        </w:rPr>
        <w:t xml:space="preserve">. </w:t>
      </w:r>
      <w:r w:rsidR="00D91A04" w:rsidRPr="009F789B">
        <w:rPr>
          <w:sz w:val="22"/>
          <w:szCs w:val="22"/>
        </w:rPr>
        <w:t>Najznačajniji iznos odnosi se na sufinanciranje cijene koštanja programa predškolskog odgoja u privatnim vrtićima i vrtićima u vlasništvu Grada Pul</w:t>
      </w:r>
      <w:r w:rsidR="00BE5AEF">
        <w:rPr>
          <w:sz w:val="22"/>
          <w:szCs w:val="22"/>
        </w:rPr>
        <w:t xml:space="preserve">e i Medulina, </w:t>
      </w:r>
      <w:r w:rsidR="001B1D3A" w:rsidRPr="009F789B">
        <w:rPr>
          <w:sz w:val="22"/>
          <w:szCs w:val="22"/>
        </w:rPr>
        <w:t xml:space="preserve"> zatim na </w:t>
      </w:r>
      <w:r w:rsidR="00D91A04" w:rsidRPr="009F789B">
        <w:rPr>
          <w:sz w:val="22"/>
          <w:szCs w:val="22"/>
        </w:rPr>
        <w:t xml:space="preserve"> naknade predviđene  socijalnim </w:t>
      </w:r>
      <w:r w:rsidRPr="009F789B">
        <w:rPr>
          <w:sz w:val="22"/>
          <w:szCs w:val="22"/>
        </w:rPr>
        <w:t>programom</w:t>
      </w:r>
      <w:r w:rsidR="00D91A04" w:rsidRPr="009F789B">
        <w:rPr>
          <w:sz w:val="22"/>
          <w:szCs w:val="22"/>
        </w:rPr>
        <w:t xml:space="preserve"> </w:t>
      </w:r>
      <w:r w:rsidR="004D4F53" w:rsidRPr="009F789B">
        <w:rPr>
          <w:sz w:val="22"/>
          <w:szCs w:val="22"/>
        </w:rPr>
        <w:t xml:space="preserve">koje se </w:t>
      </w:r>
      <w:r w:rsidR="00D91A04" w:rsidRPr="009F789B">
        <w:rPr>
          <w:sz w:val="22"/>
          <w:szCs w:val="22"/>
        </w:rPr>
        <w:t>odnose</w:t>
      </w:r>
      <w:r w:rsidR="004D4F53" w:rsidRPr="009F789B">
        <w:rPr>
          <w:sz w:val="22"/>
          <w:szCs w:val="22"/>
        </w:rPr>
        <w:t xml:space="preserve"> na</w:t>
      </w:r>
      <w:r w:rsidR="001B1D3A" w:rsidRPr="009F789B">
        <w:rPr>
          <w:sz w:val="22"/>
          <w:szCs w:val="22"/>
        </w:rPr>
        <w:t>:</w:t>
      </w:r>
      <w:r w:rsidR="00D91A04" w:rsidRPr="009F789B">
        <w:rPr>
          <w:sz w:val="22"/>
          <w:szCs w:val="22"/>
        </w:rPr>
        <w:t xml:space="preserve"> novčane pomoći i potpore obiteljima i kućanstvima, </w:t>
      </w:r>
      <w:r w:rsidR="001B1D3A" w:rsidRPr="009F789B">
        <w:rPr>
          <w:sz w:val="22"/>
          <w:szCs w:val="22"/>
        </w:rPr>
        <w:t xml:space="preserve"> </w:t>
      </w:r>
      <w:r w:rsidR="00D91A04" w:rsidRPr="009F789B">
        <w:rPr>
          <w:sz w:val="22"/>
          <w:szCs w:val="22"/>
        </w:rPr>
        <w:t>podmirenje</w:t>
      </w:r>
      <w:r w:rsidR="001B1D3A" w:rsidRPr="009F789B">
        <w:rPr>
          <w:sz w:val="22"/>
          <w:szCs w:val="22"/>
        </w:rPr>
        <w:t xml:space="preserve"> i sufinanciranje </w:t>
      </w:r>
      <w:r w:rsidR="00D91A04" w:rsidRPr="009F789B">
        <w:rPr>
          <w:sz w:val="22"/>
          <w:szCs w:val="22"/>
        </w:rPr>
        <w:t xml:space="preserve"> troškova prijevoza,</w:t>
      </w:r>
      <w:r w:rsidR="004D4F53" w:rsidRPr="009F789B">
        <w:rPr>
          <w:sz w:val="22"/>
          <w:szCs w:val="22"/>
        </w:rPr>
        <w:t xml:space="preserve"> </w:t>
      </w:r>
      <w:r w:rsidRPr="009F789B">
        <w:rPr>
          <w:sz w:val="22"/>
          <w:szCs w:val="22"/>
        </w:rPr>
        <w:t xml:space="preserve">za </w:t>
      </w:r>
      <w:r w:rsidR="00D91A04" w:rsidRPr="009F789B">
        <w:rPr>
          <w:sz w:val="22"/>
          <w:szCs w:val="22"/>
        </w:rPr>
        <w:t>studentske stipendije, sufinanciranje udžbenika i drugog obrazovnog materijala</w:t>
      </w:r>
      <w:r w:rsidR="001B1D3A" w:rsidRPr="009F789B">
        <w:rPr>
          <w:sz w:val="22"/>
          <w:szCs w:val="22"/>
        </w:rPr>
        <w:t xml:space="preserve">, pomoći umirovljenicima </w:t>
      </w:r>
      <w:r w:rsidR="00D91A04" w:rsidRPr="009F789B">
        <w:rPr>
          <w:sz w:val="22"/>
          <w:szCs w:val="22"/>
        </w:rPr>
        <w:t xml:space="preserve"> i druge </w:t>
      </w:r>
      <w:r w:rsidR="004D4F53" w:rsidRPr="009F789B">
        <w:rPr>
          <w:sz w:val="22"/>
          <w:szCs w:val="22"/>
        </w:rPr>
        <w:t xml:space="preserve">brojne </w:t>
      </w:r>
      <w:r w:rsidR="00D91A04" w:rsidRPr="009F789B">
        <w:rPr>
          <w:sz w:val="22"/>
          <w:szCs w:val="22"/>
        </w:rPr>
        <w:t>pomoći</w:t>
      </w:r>
      <w:r w:rsidR="00746427" w:rsidRPr="009F789B">
        <w:rPr>
          <w:sz w:val="22"/>
          <w:szCs w:val="22"/>
        </w:rPr>
        <w:t xml:space="preserve"> i potpore. </w:t>
      </w:r>
    </w:p>
    <w:p w14:paraId="121194C5" w14:textId="5B666820" w:rsidR="00933C89" w:rsidRPr="009F789B" w:rsidRDefault="00933C89" w:rsidP="003544C6">
      <w:pPr>
        <w:jc w:val="both"/>
        <w:rPr>
          <w:sz w:val="22"/>
          <w:szCs w:val="22"/>
        </w:rPr>
      </w:pPr>
      <w:r>
        <w:rPr>
          <w:sz w:val="22"/>
          <w:szCs w:val="22"/>
        </w:rPr>
        <w:t xml:space="preserve">Ovim drugim izmjenama proračuna  nije bilo promjena </w:t>
      </w:r>
      <w:r w:rsidR="00904E56">
        <w:rPr>
          <w:sz w:val="22"/>
          <w:szCs w:val="22"/>
        </w:rPr>
        <w:t xml:space="preserve"> u ukupnom iznosu predviđenom za rashode </w:t>
      </w:r>
      <w:r>
        <w:rPr>
          <w:sz w:val="22"/>
          <w:szCs w:val="22"/>
        </w:rPr>
        <w:t>skupin</w:t>
      </w:r>
      <w:r w:rsidR="00904E56">
        <w:rPr>
          <w:sz w:val="22"/>
          <w:szCs w:val="22"/>
        </w:rPr>
        <w:t>e</w:t>
      </w:r>
      <w:r>
        <w:rPr>
          <w:sz w:val="22"/>
          <w:szCs w:val="22"/>
        </w:rPr>
        <w:t xml:space="preserve"> naknada građanima i kućanstvima</w:t>
      </w:r>
      <w:r w:rsidR="00904E56">
        <w:rPr>
          <w:sz w:val="22"/>
          <w:szCs w:val="22"/>
        </w:rPr>
        <w:t>.</w:t>
      </w:r>
      <w:r>
        <w:rPr>
          <w:sz w:val="22"/>
          <w:szCs w:val="22"/>
        </w:rPr>
        <w:t xml:space="preserve"> </w:t>
      </w:r>
    </w:p>
    <w:p w14:paraId="184CF6B7" w14:textId="7015067F" w:rsidR="000B18DB" w:rsidRPr="009F789B" w:rsidRDefault="000B18DB" w:rsidP="003544C6">
      <w:pPr>
        <w:jc w:val="both"/>
        <w:rPr>
          <w:b/>
          <w:bCs/>
          <w:sz w:val="22"/>
          <w:szCs w:val="22"/>
        </w:rPr>
      </w:pPr>
      <w:r w:rsidRPr="009F789B">
        <w:rPr>
          <w:b/>
          <w:bCs/>
          <w:sz w:val="22"/>
          <w:szCs w:val="22"/>
        </w:rPr>
        <w:t>OSTALI RASHODI</w:t>
      </w:r>
    </w:p>
    <w:p w14:paraId="5C925B60" w14:textId="15E8BCEF" w:rsidR="000B18DB" w:rsidRPr="009F789B" w:rsidRDefault="000B18DB" w:rsidP="003544C6">
      <w:pPr>
        <w:jc w:val="both"/>
        <w:rPr>
          <w:sz w:val="22"/>
          <w:szCs w:val="22"/>
        </w:rPr>
      </w:pPr>
      <w:r w:rsidRPr="009F789B">
        <w:rPr>
          <w:sz w:val="22"/>
          <w:szCs w:val="22"/>
        </w:rPr>
        <w:t xml:space="preserve">Ostali rashodi planiraju se u visini od </w:t>
      </w:r>
      <w:r w:rsidR="001A2C5B" w:rsidRPr="009F789B">
        <w:rPr>
          <w:sz w:val="22"/>
          <w:szCs w:val="22"/>
        </w:rPr>
        <w:t>403.738,99</w:t>
      </w:r>
      <w:r w:rsidR="00746427" w:rsidRPr="009F789B">
        <w:rPr>
          <w:sz w:val="22"/>
          <w:szCs w:val="22"/>
        </w:rPr>
        <w:t xml:space="preserve"> eur</w:t>
      </w:r>
      <w:r w:rsidR="001A2C5B" w:rsidRPr="009F789B">
        <w:rPr>
          <w:sz w:val="22"/>
          <w:szCs w:val="22"/>
        </w:rPr>
        <w:t xml:space="preserve">a te </w:t>
      </w:r>
      <w:r w:rsidRPr="009F789B">
        <w:rPr>
          <w:sz w:val="22"/>
          <w:szCs w:val="22"/>
        </w:rPr>
        <w:t>obuhvaćaju tekuće donacije i kapitalne pomoći</w:t>
      </w:r>
      <w:r w:rsidR="00746427" w:rsidRPr="009F789B">
        <w:rPr>
          <w:sz w:val="22"/>
          <w:szCs w:val="22"/>
        </w:rPr>
        <w:t xml:space="preserve">. </w:t>
      </w:r>
      <w:r w:rsidRPr="009F789B">
        <w:rPr>
          <w:sz w:val="22"/>
          <w:szCs w:val="22"/>
        </w:rPr>
        <w:t>Rashodi za tekuće donacije odnose se na planirana sredstva za financiranje javnih potreba u kulturi</w:t>
      </w:r>
      <w:r w:rsidR="00A94A0D" w:rsidRPr="009F789B">
        <w:rPr>
          <w:sz w:val="22"/>
          <w:szCs w:val="22"/>
        </w:rPr>
        <w:t>;</w:t>
      </w:r>
      <w:r w:rsidRPr="009F789B">
        <w:rPr>
          <w:sz w:val="22"/>
          <w:szCs w:val="22"/>
        </w:rPr>
        <w:t xml:space="preserve"> </w:t>
      </w:r>
      <w:r w:rsidR="001B1D3A" w:rsidRPr="009F789B">
        <w:rPr>
          <w:sz w:val="22"/>
          <w:szCs w:val="22"/>
        </w:rPr>
        <w:t xml:space="preserve">financiranje javnih </w:t>
      </w:r>
      <w:r w:rsidRPr="009F789B">
        <w:rPr>
          <w:sz w:val="22"/>
          <w:szCs w:val="22"/>
        </w:rPr>
        <w:t>potreba</w:t>
      </w:r>
      <w:r w:rsidR="00A94A0D" w:rsidRPr="009F789B">
        <w:rPr>
          <w:sz w:val="22"/>
          <w:szCs w:val="22"/>
        </w:rPr>
        <w:t xml:space="preserve"> u sportu i</w:t>
      </w:r>
      <w:r w:rsidRPr="009F789B">
        <w:rPr>
          <w:sz w:val="22"/>
          <w:szCs w:val="22"/>
        </w:rPr>
        <w:t xml:space="preserve"> sportskih klubova</w:t>
      </w:r>
      <w:r w:rsidR="00A94A0D" w:rsidRPr="009F789B">
        <w:rPr>
          <w:sz w:val="22"/>
          <w:szCs w:val="22"/>
        </w:rPr>
        <w:t>;</w:t>
      </w:r>
      <w:r w:rsidRPr="009F789B">
        <w:rPr>
          <w:sz w:val="22"/>
          <w:szCs w:val="22"/>
        </w:rPr>
        <w:t xml:space="preserve"> financiranje javnih potreba u </w:t>
      </w:r>
      <w:r w:rsidR="00D91A04" w:rsidRPr="009F789B">
        <w:rPr>
          <w:sz w:val="22"/>
          <w:szCs w:val="22"/>
        </w:rPr>
        <w:t xml:space="preserve">socijalnoj i </w:t>
      </w:r>
      <w:r w:rsidRPr="009F789B">
        <w:rPr>
          <w:sz w:val="22"/>
          <w:szCs w:val="22"/>
        </w:rPr>
        <w:t>zdravstvenoj zaštiti građana</w:t>
      </w:r>
      <w:r w:rsidR="00EA5EAB" w:rsidRPr="009F789B">
        <w:rPr>
          <w:sz w:val="22"/>
          <w:szCs w:val="22"/>
        </w:rPr>
        <w:t xml:space="preserve">, </w:t>
      </w:r>
      <w:r w:rsidRPr="009F789B">
        <w:rPr>
          <w:sz w:val="22"/>
          <w:szCs w:val="22"/>
        </w:rPr>
        <w:t>humanitarnih i ostalih udruga</w:t>
      </w:r>
      <w:r w:rsidR="00EA5EAB" w:rsidRPr="009F789B">
        <w:rPr>
          <w:sz w:val="22"/>
          <w:szCs w:val="22"/>
        </w:rPr>
        <w:t xml:space="preserve"> te </w:t>
      </w:r>
      <w:r w:rsidR="00D91A04" w:rsidRPr="009F789B">
        <w:rPr>
          <w:sz w:val="22"/>
          <w:szCs w:val="22"/>
        </w:rPr>
        <w:t xml:space="preserve"> financiranje </w:t>
      </w:r>
      <w:r w:rsidR="00EA5EAB" w:rsidRPr="009F789B">
        <w:rPr>
          <w:sz w:val="22"/>
          <w:szCs w:val="22"/>
        </w:rPr>
        <w:t xml:space="preserve">dobrovoljnih </w:t>
      </w:r>
      <w:r w:rsidR="00D91A04" w:rsidRPr="009F789B">
        <w:rPr>
          <w:sz w:val="22"/>
          <w:szCs w:val="22"/>
        </w:rPr>
        <w:t xml:space="preserve"> vatrogasnih društava</w:t>
      </w:r>
      <w:r w:rsidR="00EA5EAB" w:rsidRPr="009F789B">
        <w:rPr>
          <w:sz w:val="22"/>
          <w:szCs w:val="22"/>
        </w:rPr>
        <w:t xml:space="preserve">. </w:t>
      </w:r>
      <w:r w:rsidR="00D91A04" w:rsidRPr="009F789B">
        <w:rPr>
          <w:sz w:val="22"/>
          <w:szCs w:val="22"/>
        </w:rPr>
        <w:t xml:space="preserve"> </w:t>
      </w:r>
    </w:p>
    <w:p w14:paraId="228BF9F9" w14:textId="67D3FBF7" w:rsidR="00713118" w:rsidRPr="009F789B" w:rsidRDefault="000B18DB" w:rsidP="00713118">
      <w:pPr>
        <w:jc w:val="both"/>
        <w:rPr>
          <w:sz w:val="22"/>
          <w:szCs w:val="22"/>
        </w:rPr>
      </w:pPr>
      <w:r w:rsidRPr="009F789B">
        <w:rPr>
          <w:sz w:val="22"/>
          <w:szCs w:val="22"/>
        </w:rPr>
        <w:t xml:space="preserve">Kapitalne pomoći planiraju </w:t>
      </w:r>
      <w:r w:rsidR="00EA5EAB" w:rsidRPr="009F789B">
        <w:rPr>
          <w:sz w:val="22"/>
          <w:szCs w:val="22"/>
        </w:rPr>
        <w:t>se za kapitalnu donaciju župnom uredu</w:t>
      </w:r>
      <w:r w:rsidR="007C54B6" w:rsidRPr="009F789B">
        <w:rPr>
          <w:sz w:val="22"/>
          <w:szCs w:val="22"/>
        </w:rPr>
        <w:t xml:space="preserve"> Ližnjan za uređenje parkirališta</w:t>
      </w:r>
      <w:r w:rsidR="00EA5EAB" w:rsidRPr="009F789B">
        <w:rPr>
          <w:sz w:val="22"/>
          <w:szCs w:val="22"/>
        </w:rPr>
        <w:t>, kapitalne pomoći Pulaprometu</w:t>
      </w:r>
      <w:r w:rsidR="007C54B6" w:rsidRPr="009F789B">
        <w:rPr>
          <w:sz w:val="22"/>
          <w:szCs w:val="22"/>
        </w:rPr>
        <w:t xml:space="preserve"> za udio u pokriću gubitaka</w:t>
      </w:r>
      <w:r w:rsidR="00746427" w:rsidRPr="009F789B">
        <w:rPr>
          <w:sz w:val="22"/>
          <w:szCs w:val="22"/>
        </w:rPr>
        <w:t xml:space="preserve">, </w:t>
      </w:r>
      <w:r w:rsidR="00A94A0D" w:rsidRPr="009F789B">
        <w:rPr>
          <w:sz w:val="22"/>
          <w:szCs w:val="22"/>
        </w:rPr>
        <w:t xml:space="preserve">kapitalnu pomoć </w:t>
      </w:r>
      <w:r w:rsidR="00EA5EAB" w:rsidRPr="009F789B">
        <w:rPr>
          <w:sz w:val="22"/>
          <w:szCs w:val="22"/>
        </w:rPr>
        <w:t xml:space="preserve">tvrtki Albanež za sufinanciranje </w:t>
      </w:r>
      <w:r w:rsidRPr="009F789B">
        <w:rPr>
          <w:sz w:val="22"/>
          <w:szCs w:val="22"/>
        </w:rPr>
        <w:t xml:space="preserve"> </w:t>
      </w:r>
      <w:r w:rsidR="00EA5EAB" w:rsidRPr="009F789B">
        <w:rPr>
          <w:sz w:val="22"/>
          <w:szCs w:val="22"/>
        </w:rPr>
        <w:t>i</w:t>
      </w:r>
      <w:r w:rsidRPr="009F789B">
        <w:rPr>
          <w:sz w:val="22"/>
          <w:szCs w:val="22"/>
        </w:rPr>
        <w:t>zgradnj</w:t>
      </w:r>
      <w:r w:rsidR="00EA5EAB" w:rsidRPr="009F789B">
        <w:rPr>
          <w:sz w:val="22"/>
          <w:szCs w:val="22"/>
        </w:rPr>
        <w:t>e</w:t>
      </w:r>
      <w:r w:rsidRPr="009F789B">
        <w:rPr>
          <w:sz w:val="22"/>
          <w:szCs w:val="22"/>
        </w:rPr>
        <w:t xml:space="preserve"> </w:t>
      </w:r>
      <w:r w:rsidR="00EA5EAB" w:rsidRPr="009F789B">
        <w:rPr>
          <w:sz w:val="22"/>
          <w:szCs w:val="22"/>
        </w:rPr>
        <w:t>vodnih građevina</w:t>
      </w:r>
      <w:r w:rsidR="00A94A0D" w:rsidRPr="009F789B">
        <w:rPr>
          <w:sz w:val="22"/>
          <w:szCs w:val="22"/>
        </w:rPr>
        <w:t xml:space="preserve"> na području Općine Ližnjan</w:t>
      </w:r>
      <w:r w:rsidR="00746427" w:rsidRPr="009F789B">
        <w:rPr>
          <w:sz w:val="22"/>
          <w:szCs w:val="22"/>
        </w:rPr>
        <w:t xml:space="preserve">, te kapitalnu pomoć za projektnu dokumentaciju komunalne lučice. </w:t>
      </w:r>
      <w:r w:rsidR="00713118">
        <w:rPr>
          <w:sz w:val="22"/>
          <w:szCs w:val="22"/>
        </w:rPr>
        <w:t xml:space="preserve">Ovim drugim izmjenama proračuna  nije bilo promjena na skupini ostali rashodi. </w:t>
      </w:r>
    </w:p>
    <w:p w14:paraId="65F0C2B5" w14:textId="6F0178DB" w:rsidR="000B18DB" w:rsidRPr="009F789B" w:rsidRDefault="000B18DB" w:rsidP="00591896">
      <w:pPr>
        <w:jc w:val="both"/>
        <w:rPr>
          <w:b/>
          <w:bCs/>
          <w:sz w:val="22"/>
          <w:szCs w:val="22"/>
        </w:rPr>
      </w:pPr>
      <w:r w:rsidRPr="009F789B">
        <w:rPr>
          <w:b/>
          <w:bCs/>
          <w:sz w:val="22"/>
          <w:szCs w:val="22"/>
        </w:rPr>
        <w:t>RASHODI ZA NABAVU NEFINANCIJSKE IMOVINE</w:t>
      </w:r>
    </w:p>
    <w:p w14:paraId="5612A5F5" w14:textId="77777777" w:rsidR="00253571" w:rsidRDefault="000B18DB" w:rsidP="00591896">
      <w:pPr>
        <w:jc w:val="both"/>
        <w:rPr>
          <w:sz w:val="22"/>
          <w:szCs w:val="22"/>
        </w:rPr>
      </w:pPr>
      <w:r w:rsidRPr="009F789B">
        <w:rPr>
          <w:sz w:val="22"/>
          <w:szCs w:val="22"/>
        </w:rPr>
        <w:t>Rashodi za nabavu nefinancijske imovine planiraju se u</w:t>
      </w:r>
      <w:r w:rsidR="001A2C5B" w:rsidRPr="009F789B">
        <w:rPr>
          <w:sz w:val="22"/>
          <w:szCs w:val="22"/>
        </w:rPr>
        <w:t xml:space="preserve"> novom</w:t>
      </w:r>
      <w:r w:rsidRPr="009F789B">
        <w:rPr>
          <w:sz w:val="22"/>
          <w:szCs w:val="22"/>
        </w:rPr>
        <w:t xml:space="preserve"> iznosu od </w:t>
      </w:r>
      <w:r w:rsidR="00746427" w:rsidRPr="009F789B">
        <w:rPr>
          <w:sz w:val="22"/>
          <w:szCs w:val="22"/>
        </w:rPr>
        <w:t xml:space="preserve"> </w:t>
      </w:r>
      <w:r w:rsidR="00933C89">
        <w:rPr>
          <w:sz w:val="22"/>
          <w:szCs w:val="22"/>
        </w:rPr>
        <w:t>3.589.105,82</w:t>
      </w:r>
      <w:r w:rsidR="00746427" w:rsidRPr="009F789B">
        <w:rPr>
          <w:sz w:val="22"/>
          <w:szCs w:val="22"/>
        </w:rPr>
        <w:t xml:space="preserve"> eura</w:t>
      </w:r>
      <w:r w:rsidR="00933C89">
        <w:rPr>
          <w:sz w:val="22"/>
          <w:szCs w:val="22"/>
        </w:rPr>
        <w:t>, uvećani su za 820.625,31 euro.</w:t>
      </w:r>
    </w:p>
    <w:p w14:paraId="247586DD" w14:textId="08FB1474" w:rsidR="00253571" w:rsidRPr="009F789B" w:rsidRDefault="00253571" w:rsidP="00253571">
      <w:pPr>
        <w:jc w:val="both"/>
        <w:rPr>
          <w:sz w:val="22"/>
          <w:szCs w:val="22"/>
        </w:rPr>
      </w:pPr>
      <w:r w:rsidRPr="009F789B">
        <w:rPr>
          <w:sz w:val="22"/>
          <w:szCs w:val="22"/>
        </w:rPr>
        <w:t xml:space="preserve">Rashodi za nabavu neproizvedene imovine se planiraju u visini od 234.729,16 eura, pretežito su namijenjeni rješavanju imovinsko-pravnih odnosa za prometnicu prema turističkim zonama Kuje II i Kargadur, te ostale ceste i javne površine.  Rashodi za nabavu proizvedene dugotrajne imovine iznose </w:t>
      </w:r>
      <w:r>
        <w:rPr>
          <w:sz w:val="22"/>
          <w:szCs w:val="22"/>
        </w:rPr>
        <w:t>3.589.105,82</w:t>
      </w:r>
      <w:r w:rsidRPr="009F789B">
        <w:rPr>
          <w:sz w:val="22"/>
          <w:szCs w:val="22"/>
        </w:rPr>
        <w:t xml:space="preserve"> eura odnose se na građevinske objekte (zgrade, vrtići, ceste, javna rasvjeta, groblja i dr.),  postrojenja i opremu, te nematerijalnu proizvedenu imovinu (softver i sl.).   Rashodi za dodatna ulaganja na nefinancijskoj imovini planirani su  u visini o </w:t>
      </w:r>
      <w:r>
        <w:rPr>
          <w:sz w:val="22"/>
          <w:szCs w:val="22"/>
        </w:rPr>
        <w:t xml:space="preserve">1.688.665,44 </w:t>
      </w:r>
      <w:r w:rsidRPr="009F789B">
        <w:rPr>
          <w:sz w:val="22"/>
          <w:szCs w:val="22"/>
        </w:rPr>
        <w:t xml:space="preserve">eura -  sredstva za dodatna ulaganja u zgrade, za izgradnju, rekonstrukciju i dodatna ulaganja u javne površine, školska i sportska igrališta, nogostupe, plažnu infrastrukturu, božićno ukrašavanje i sl. </w:t>
      </w:r>
    </w:p>
    <w:p w14:paraId="4C35B9A4" w14:textId="494DD513" w:rsidR="00933C89" w:rsidRDefault="00746427" w:rsidP="00904E56">
      <w:pPr>
        <w:jc w:val="both"/>
        <w:rPr>
          <w:sz w:val="22"/>
          <w:szCs w:val="22"/>
        </w:rPr>
      </w:pPr>
      <w:r w:rsidRPr="009F789B">
        <w:rPr>
          <w:sz w:val="22"/>
          <w:szCs w:val="22"/>
        </w:rPr>
        <w:t>Povećanje</w:t>
      </w:r>
      <w:r w:rsidR="00253571">
        <w:rPr>
          <w:sz w:val="22"/>
          <w:szCs w:val="22"/>
        </w:rPr>
        <w:t xml:space="preserve"> na stavkama rashoda za nabavu </w:t>
      </w:r>
      <w:r w:rsidR="000E390E">
        <w:rPr>
          <w:sz w:val="22"/>
          <w:szCs w:val="22"/>
        </w:rPr>
        <w:t>dugotrajne</w:t>
      </w:r>
      <w:r w:rsidR="00253571">
        <w:rPr>
          <w:sz w:val="22"/>
          <w:szCs w:val="22"/>
        </w:rPr>
        <w:t xml:space="preserve"> (nefinancijske) imovine  iskazano kroz ove </w:t>
      </w:r>
      <w:r w:rsidR="00904E56">
        <w:rPr>
          <w:sz w:val="22"/>
          <w:szCs w:val="22"/>
        </w:rPr>
        <w:t>D</w:t>
      </w:r>
      <w:r w:rsidR="00253571">
        <w:rPr>
          <w:sz w:val="22"/>
          <w:szCs w:val="22"/>
        </w:rPr>
        <w:t xml:space="preserve">ruge izmjene i dopune </w:t>
      </w:r>
      <w:r w:rsidR="000E390E">
        <w:rPr>
          <w:sz w:val="22"/>
          <w:szCs w:val="22"/>
        </w:rPr>
        <w:t>proračuna</w:t>
      </w:r>
      <w:r w:rsidR="00253571">
        <w:rPr>
          <w:sz w:val="22"/>
          <w:szCs w:val="22"/>
        </w:rPr>
        <w:t xml:space="preserve"> </w:t>
      </w:r>
      <w:r w:rsidRPr="009F789B">
        <w:rPr>
          <w:sz w:val="22"/>
          <w:szCs w:val="22"/>
        </w:rPr>
        <w:t xml:space="preserve"> </w:t>
      </w:r>
      <w:r w:rsidR="00933C89">
        <w:rPr>
          <w:sz w:val="22"/>
          <w:szCs w:val="22"/>
        </w:rPr>
        <w:t>najvećim</w:t>
      </w:r>
      <w:r w:rsidR="00253571">
        <w:rPr>
          <w:sz w:val="22"/>
          <w:szCs w:val="22"/>
        </w:rPr>
        <w:t xml:space="preserve"> je </w:t>
      </w:r>
      <w:r w:rsidR="00933C89">
        <w:rPr>
          <w:sz w:val="22"/>
          <w:szCs w:val="22"/>
        </w:rPr>
        <w:t xml:space="preserve"> dij</w:t>
      </w:r>
      <w:r w:rsidR="00245A4E">
        <w:rPr>
          <w:sz w:val="22"/>
          <w:szCs w:val="22"/>
        </w:rPr>
        <w:t>e</w:t>
      </w:r>
      <w:r w:rsidR="00933C89">
        <w:rPr>
          <w:sz w:val="22"/>
          <w:szCs w:val="22"/>
        </w:rPr>
        <w:t xml:space="preserve">lom </w:t>
      </w:r>
      <w:r w:rsidRPr="009F789B">
        <w:rPr>
          <w:sz w:val="22"/>
          <w:szCs w:val="22"/>
        </w:rPr>
        <w:t>posljedica planiranja</w:t>
      </w:r>
      <w:r w:rsidR="00933C89">
        <w:rPr>
          <w:sz w:val="22"/>
          <w:szCs w:val="22"/>
        </w:rPr>
        <w:t xml:space="preserve"> sredstava </w:t>
      </w:r>
      <w:r w:rsidRPr="009F789B">
        <w:rPr>
          <w:sz w:val="22"/>
          <w:szCs w:val="22"/>
        </w:rPr>
        <w:t xml:space="preserve"> </w:t>
      </w:r>
      <w:r w:rsidR="00933C89" w:rsidRPr="0020753E">
        <w:rPr>
          <w:sz w:val="22"/>
          <w:szCs w:val="22"/>
          <w:lang w:eastAsia="en-US"/>
        </w:rPr>
        <w:t xml:space="preserve">za izgradnju nove zgrade dječjeg vrtića u Šišanu - </w:t>
      </w:r>
      <w:proofErr w:type="spellStart"/>
      <w:r w:rsidR="00933C89" w:rsidRPr="0020753E">
        <w:rPr>
          <w:sz w:val="22"/>
          <w:szCs w:val="22"/>
          <w:lang w:eastAsia="en-US"/>
        </w:rPr>
        <w:t>Sissano</w:t>
      </w:r>
      <w:proofErr w:type="spellEnd"/>
      <w:r w:rsidR="00933C89" w:rsidRPr="0020753E">
        <w:rPr>
          <w:sz w:val="22"/>
          <w:szCs w:val="22"/>
          <w:lang w:eastAsia="en-US"/>
        </w:rPr>
        <w:t xml:space="preserve"> za</w:t>
      </w:r>
      <w:r w:rsidR="00904E56">
        <w:rPr>
          <w:sz w:val="22"/>
          <w:szCs w:val="22"/>
          <w:lang w:eastAsia="en-US"/>
        </w:rPr>
        <w:t xml:space="preserve"> </w:t>
      </w:r>
      <w:r w:rsidR="00933C89" w:rsidRPr="0020753E">
        <w:rPr>
          <w:sz w:val="22"/>
          <w:szCs w:val="22"/>
          <w:lang w:eastAsia="en-US"/>
        </w:rPr>
        <w:t>dječji vrtić  sa programom na talijanskom jeziku</w:t>
      </w:r>
      <w:r w:rsidR="00933C89">
        <w:rPr>
          <w:sz w:val="22"/>
          <w:szCs w:val="22"/>
          <w:lang w:eastAsia="en-US"/>
        </w:rPr>
        <w:t xml:space="preserve">. Općinsko vijeće </w:t>
      </w:r>
      <w:r w:rsidR="00904E56">
        <w:rPr>
          <w:sz w:val="22"/>
          <w:szCs w:val="22"/>
          <w:lang w:eastAsia="en-US"/>
        </w:rPr>
        <w:t>O</w:t>
      </w:r>
      <w:r w:rsidR="00933C89">
        <w:rPr>
          <w:sz w:val="22"/>
          <w:szCs w:val="22"/>
          <w:lang w:eastAsia="en-US"/>
        </w:rPr>
        <w:t>pćine Ližnjan – Lisig</w:t>
      </w:r>
      <w:r w:rsidR="004E7086">
        <w:rPr>
          <w:sz w:val="22"/>
          <w:szCs w:val="22"/>
          <w:lang w:eastAsia="en-US"/>
        </w:rPr>
        <w:t>n</w:t>
      </w:r>
      <w:r w:rsidR="00933C89">
        <w:rPr>
          <w:sz w:val="22"/>
          <w:szCs w:val="22"/>
          <w:lang w:eastAsia="en-US"/>
        </w:rPr>
        <w:t>ano daje suglasnost za  sklapanje Sporazuma o sufinanciranju izgradnje i opremanja te puštanje u rad zgrade dječjeg vrtića sa programom na jeziku i pismu talijanske nacionalne manjine. Sporazumom sa Unione Italiana i  Zajednicom Talijana Šišan</w:t>
      </w:r>
      <w:r w:rsidR="00904E56">
        <w:rPr>
          <w:sz w:val="22"/>
          <w:szCs w:val="22"/>
          <w:lang w:eastAsia="en-US"/>
        </w:rPr>
        <w:t xml:space="preserve"> predviđeno je da </w:t>
      </w:r>
      <w:r w:rsidR="00253571">
        <w:rPr>
          <w:sz w:val="22"/>
          <w:szCs w:val="22"/>
          <w:lang w:eastAsia="en-US"/>
        </w:rPr>
        <w:t xml:space="preserve"> </w:t>
      </w:r>
      <w:r w:rsidR="00933C89">
        <w:rPr>
          <w:sz w:val="22"/>
          <w:szCs w:val="22"/>
          <w:lang w:eastAsia="en-US"/>
        </w:rPr>
        <w:t xml:space="preserve">Talijanska Unija financira iznos </w:t>
      </w:r>
      <w:r w:rsidR="00933C89">
        <w:rPr>
          <w:sz w:val="22"/>
          <w:szCs w:val="22"/>
          <w:lang w:eastAsia="en-US"/>
        </w:rPr>
        <w:lastRenderedPageBreak/>
        <w:t>od 679.984,21 eura dok preostali iznos po sporazumu podmiruje Općina Ližnjan</w:t>
      </w:r>
      <w:r w:rsidR="00245A4E">
        <w:rPr>
          <w:sz w:val="22"/>
          <w:szCs w:val="22"/>
          <w:lang w:eastAsia="en-US"/>
        </w:rPr>
        <w:t xml:space="preserve">. Ukupno je za taj kapitalni projekt u 2023.g. predviđen iznos od 810.807,06 eura, na ime </w:t>
      </w:r>
      <w:r w:rsidR="00904E56">
        <w:rPr>
          <w:sz w:val="22"/>
          <w:szCs w:val="22"/>
          <w:lang w:eastAsia="en-US"/>
        </w:rPr>
        <w:t xml:space="preserve">rashoda za </w:t>
      </w:r>
      <w:r w:rsidR="00253571">
        <w:rPr>
          <w:sz w:val="22"/>
          <w:szCs w:val="22"/>
          <w:lang w:eastAsia="en-US"/>
        </w:rPr>
        <w:t xml:space="preserve">provođenja postupka javne nabave, </w:t>
      </w:r>
      <w:r w:rsidR="00904E56">
        <w:rPr>
          <w:sz w:val="22"/>
          <w:szCs w:val="22"/>
          <w:lang w:eastAsia="en-US"/>
        </w:rPr>
        <w:t xml:space="preserve">rashoda za </w:t>
      </w:r>
      <w:r w:rsidR="00245A4E">
        <w:rPr>
          <w:sz w:val="22"/>
          <w:szCs w:val="22"/>
          <w:lang w:eastAsia="en-US"/>
        </w:rPr>
        <w:t>izgradnj</w:t>
      </w:r>
      <w:r w:rsidR="00904E56">
        <w:rPr>
          <w:sz w:val="22"/>
          <w:szCs w:val="22"/>
          <w:lang w:eastAsia="en-US"/>
        </w:rPr>
        <w:t>u</w:t>
      </w:r>
      <w:r w:rsidR="00253571">
        <w:rPr>
          <w:sz w:val="22"/>
          <w:szCs w:val="22"/>
          <w:lang w:eastAsia="en-US"/>
        </w:rPr>
        <w:t xml:space="preserve"> objekta, </w:t>
      </w:r>
      <w:r w:rsidR="00245A4E">
        <w:rPr>
          <w:sz w:val="22"/>
          <w:szCs w:val="22"/>
          <w:lang w:eastAsia="en-US"/>
        </w:rPr>
        <w:t xml:space="preserve"> nadzora</w:t>
      </w:r>
      <w:r w:rsidR="00253571">
        <w:rPr>
          <w:sz w:val="22"/>
          <w:szCs w:val="22"/>
          <w:lang w:eastAsia="en-US"/>
        </w:rPr>
        <w:t xml:space="preserve"> nad izgradnjom i </w:t>
      </w:r>
      <w:r w:rsidR="00245A4E">
        <w:rPr>
          <w:sz w:val="22"/>
          <w:szCs w:val="22"/>
          <w:lang w:eastAsia="en-US"/>
        </w:rPr>
        <w:t xml:space="preserve"> dr</w:t>
      </w:r>
      <w:r w:rsidR="00904E56">
        <w:rPr>
          <w:sz w:val="22"/>
          <w:szCs w:val="22"/>
          <w:lang w:eastAsia="en-US"/>
        </w:rPr>
        <w:t>ugim vezanim troškovima.</w:t>
      </w:r>
      <w:r w:rsidR="00245A4E">
        <w:rPr>
          <w:sz w:val="22"/>
          <w:szCs w:val="22"/>
          <w:lang w:eastAsia="en-US"/>
        </w:rPr>
        <w:t xml:space="preserve"> </w:t>
      </w:r>
    </w:p>
    <w:p w14:paraId="5FE27176" w14:textId="6DF7C1B2" w:rsidR="00245A4E" w:rsidRDefault="00245A4E" w:rsidP="00904E56">
      <w:pPr>
        <w:pStyle w:val="Default"/>
        <w:jc w:val="both"/>
        <w:rPr>
          <w:sz w:val="22"/>
          <w:szCs w:val="22"/>
          <w:lang w:eastAsia="en-US"/>
        </w:rPr>
      </w:pPr>
      <w:r>
        <w:rPr>
          <w:sz w:val="22"/>
          <w:szCs w:val="22"/>
          <w:lang w:eastAsia="en-US"/>
        </w:rPr>
        <w:t>Uvećavaju se također sre</w:t>
      </w:r>
      <w:r w:rsidR="00253571">
        <w:rPr>
          <w:sz w:val="22"/>
          <w:szCs w:val="22"/>
          <w:lang w:eastAsia="en-US"/>
        </w:rPr>
        <w:t>d</w:t>
      </w:r>
      <w:r>
        <w:rPr>
          <w:sz w:val="22"/>
          <w:szCs w:val="22"/>
          <w:lang w:eastAsia="en-US"/>
        </w:rPr>
        <w:t xml:space="preserve">stva potrebna za kapitalni projekt radova na </w:t>
      </w:r>
      <w:r w:rsidR="004E7086">
        <w:rPr>
          <w:sz w:val="22"/>
          <w:szCs w:val="22"/>
          <w:lang w:eastAsia="en-US"/>
        </w:rPr>
        <w:t>rekonstrukciji</w:t>
      </w:r>
      <w:r w:rsidR="00904E56">
        <w:rPr>
          <w:sz w:val="22"/>
          <w:szCs w:val="22"/>
          <w:lang w:eastAsia="en-US"/>
        </w:rPr>
        <w:t xml:space="preserve"> (adaptaciji) </w:t>
      </w:r>
      <w:r>
        <w:rPr>
          <w:sz w:val="22"/>
          <w:szCs w:val="22"/>
          <w:lang w:eastAsia="en-US"/>
        </w:rPr>
        <w:t xml:space="preserve"> stare </w:t>
      </w:r>
      <w:r w:rsidR="004E7086">
        <w:rPr>
          <w:sz w:val="22"/>
          <w:szCs w:val="22"/>
          <w:lang w:eastAsia="en-US"/>
        </w:rPr>
        <w:t>škole</w:t>
      </w:r>
      <w:r>
        <w:rPr>
          <w:sz w:val="22"/>
          <w:szCs w:val="22"/>
          <w:lang w:eastAsia="en-US"/>
        </w:rPr>
        <w:t xml:space="preserve"> u </w:t>
      </w:r>
      <w:r w:rsidR="00253571">
        <w:rPr>
          <w:sz w:val="22"/>
          <w:szCs w:val="22"/>
          <w:lang w:eastAsia="en-US"/>
        </w:rPr>
        <w:t>J</w:t>
      </w:r>
      <w:r>
        <w:rPr>
          <w:sz w:val="22"/>
          <w:szCs w:val="22"/>
          <w:lang w:eastAsia="en-US"/>
        </w:rPr>
        <w:t xml:space="preserve">adreškima, za 2023.g. predviđeno je </w:t>
      </w:r>
      <w:r w:rsidR="00904E56">
        <w:rPr>
          <w:sz w:val="22"/>
          <w:szCs w:val="22"/>
          <w:lang w:eastAsia="en-US"/>
        </w:rPr>
        <w:t xml:space="preserve">uvećano </w:t>
      </w:r>
      <w:r>
        <w:rPr>
          <w:sz w:val="22"/>
          <w:szCs w:val="22"/>
          <w:lang w:eastAsia="en-US"/>
        </w:rPr>
        <w:t>izdvajanje</w:t>
      </w:r>
      <w:r w:rsidR="00904E56">
        <w:rPr>
          <w:sz w:val="22"/>
          <w:szCs w:val="22"/>
          <w:lang w:eastAsia="en-US"/>
        </w:rPr>
        <w:t xml:space="preserve">, u iznosu </w:t>
      </w:r>
      <w:r>
        <w:rPr>
          <w:sz w:val="22"/>
          <w:szCs w:val="22"/>
          <w:lang w:eastAsia="en-US"/>
        </w:rPr>
        <w:t xml:space="preserve">od 63.516,03 eura. </w:t>
      </w:r>
    </w:p>
    <w:p w14:paraId="10834843" w14:textId="560133A4" w:rsidR="00933C89" w:rsidRDefault="00245A4E" w:rsidP="00904E56">
      <w:pPr>
        <w:pStyle w:val="Default"/>
        <w:jc w:val="both"/>
        <w:rPr>
          <w:sz w:val="22"/>
          <w:szCs w:val="22"/>
        </w:rPr>
      </w:pPr>
      <w:r>
        <w:rPr>
          <w:sz w:val="22"/>
          <w:szCs w:val="22"/>
          <w:lang w:eastAsia="en-US"/>
        </w:rPr>
        <w:t>Drugim izmjenama proračuna vrše se i manje korekcije na ostalim stavkama kapitalnih projekata</w:t>
      </w:r>
      <w:r w:rsidR="00FC36A3">
        <w:rPr>
          <w:sz w:val="22"/>
          <w:szCs w:val="22"/>
          <w:lang w:eastAsia="en-US"/>
        </w:rPr>
        <w:t xml:space="preserve"> kako je iskazano u posebnim općinskim programima</w:t>
      </w:r>
      <w:r w:rsidR="00904E56">
        <w:rPr>
          <w:sz w:val="22"/>
          <w:szCs w:val="22"/>
          <w:lang w:eastAsia="en-US"/>
        </w:rPr>
        <w:t xml:space="preserve">. </w:t>
      </w:r>
      <w:r w:rsidR="00FC36A3">
        <w:rPr>
          <w:sz w:val="22"/>
          <w:szCs w:val="22"/>
          <w:lang w:eastAsia="en-US"/>
        </w:rPr>
        <w:t xml:space="preserve">  </w:t>
      </w:r>
    </w:p>
    <w:p w14:paraId="70C6316B" w14:textId="77777777" w:rsidR="00933C89" w:rsidRDefault="00933C89" w:rsidP="00904E56">
      <w:pPr>
        <w:jc w:val="both"/>
        <w:rPr>
          <w:sz w:val="22"/>
          <w:szCs w:val="22"/>
        </w:rPr>
      </w:pPr>
    </w:p>
    <w:p w14:paraId="27F40FE4" w14:textId="7F4D34BF" w:rsidR="000B18DB" w:rsidRPr="009F789B" w:rsidRDefault="000B18DB" w:rsidP="00591896">
      <w:pPr>
        <w:jc w:val="both"/>
        <w:rPr>
          <w:b/>
          <w:bCs/>
          <w:sz w:val="22"/>
          <w:szCs w:val="22"/>
        </w:rPr>
      </w:pPr>
      <w:r w:rsidRPr="009F789B">
        <w:rPr>
          <w:b/>
          <w:bCs/>
          <w:sz w:val="22"/>
          <w:szCs w:val="22"/>
        </w:rPr>
        <w:t>IZDACI ZA FINANCIJSKU IMOVINU I OTPLATE ZAJMOVA</w:t>
      </w:r>
    </w:p>
    <w:p w14:paraId="767F93F9" w14:textId="6FEF0DDB" w:rsidR="00FC36A3" w:rsidRPr="009F789B" w:rsidRDefault="000B18DB" w:rsidP="00FC36A3">
      <w:pPr>
        <w:jc w:val="both"/>
        <w:rPr>
          <w:sz w:val="22"/>
          <w:szCs w:val="22"/>
        </w:rPr>
      </w:pPr>
      <w:r w:rsidRPr="009F789B">
        <w:rPr>
          <w:sz w:val="22"/>
          <w:szCs w:val="22"/>
        </w:rPr>
        <w:t xml:space="preserve">Izdaci za financijsku imovinu i otplate zajmova planiraju </w:t>
      </w:r>
      <w:r w:rsidR="00271078" w:rsidRPr="009F789B">
        <w:rPr>
          <w:sz w:val="22"/>
          <w:szCs w:val="22"/>
        </w:rPr>
        <w:t>se u  202</w:t>
      </w:r>
      <w:r w:rsidR="00FB65D1" w:rsidRPr="009F789B">
        <w:rPr>
          <w:sz w:val="22"/>
          <w:szCs w:val="22"/>
        </w:rPr>
        <w:t>3</w:t>
      </w:r>
      <w:r w:rsidR="00271078" w:rsidRPr="009F789B">
        <w:rPr>
          <w:sz w:val="22"/>
          <w:szCs w:val="22"/>
        </w:rPr>
        <w:t xml:space="preserve">.g. u iznosima kako slijedi: </w:t>
      </w:r>
      <w:r w:rsidR="00004443" w:rsidRPr="009F789B">
        <w:rPr>
          <w:sz w:val="22"/>
          <w:szCs w:val="22"/>
        </w:rPr>
        <w:t xml:space="preserve">za </w:t>
      </w:r>
      <w:r w:rsidR="00271078" w:rsidRPr="009F789B">
        <w:rPr>
          <w:sz w:val="22"/>
          <w:szCs w:val="22"/>
        </w:rPr>
        <w:t xml:space="preserve"> mogućnost prijevremene otplate dijela glavnice kredita do ukupne  visine </w:t>
      </w:r>
      <w:r w:rsidR="00FB65D1" w:rsidRPr="009F789B">
        <w:rPr>
          <w:sz w:val="22"/>
          <w:szCs w:val="22"/>
        </w:rPr>
        <w:t>od 1.141.379,77 eura</w:t>
      </w:r>
      <w:r w:rsidR="00E65693">
        <w:rPr>
          <w:sz w:val="22"/>
          <w:szCs w:val="22"/>
        </w:rPr>
        <w:t xml:space="preserve">, </w:t>
      </w:r>
      <w:r w:rsidR="00271078" w:rsidRPr="009F789B">
        <w:rPr>
          <w:sz w:val="22"/>
          <w:szCs w:val="22"/>
        </w:rPr>
        <w:t>otplata u iznosu od</w:t>
      </w:r>
      <w:r w:rsidR="00FB65D1" w:rsidRPr="009F789B">
        <w:rPr>
          <w:sz w:val="22"/>
          <w:szCs w:val="22"/>
        </w:rPr>
        <w:t xml:space="preserve"> 6.768,86 </w:t>
      </w:r>
      <w:r w:rsidR="00151B75" w:rsidRPr="009F789B">
        <w:rPr>
          <w:sz w:val="22"/>
          <w:szCs w:val="22"/>
        </w:rPr>
        <w:t>eura</w:t>
      </w:r>
      <w:r w:rsidR="00FB65D1" w:rsidRPr="009F789B">
        <w:rPr>
          <w:sz w:val="22"/>
          <w:szCs w:val="22"/>
        </w:rPr>
        <w:t xml:space="preserve"> </w:t>
      </w:r>
      <w:r w:rsidR="00271078" w:rsidRPr="009F789B">
        <w:rPr>
          <w:sz w:val="22"/>
          <w:szCs w:val="22"/>
        </w:rPr>
        <w:t xml:space="preserve">na ime preuzetog dijela kreditnih obveza za izgradnju županijskog centra za gospodarenje otpadom – Kaštijuna, te plaćanje  preuzetog  dijela kreditne obveze Istarske Županije  za izgradnju i opremanje nove Opće bolnice u Puli u iznosu od </w:t>
      </w:r>
      <w:r w:rsidR="00FB65D1" w:rsidRPr="009F789B">
        <w:rPr>
          <w:sz w:val="22"/>
          <w:szCs w:val="22"/>
        </w:rPr>
        <w:t xml:space="preserve">  6.445,73 eura</w:t>
      </w:r>
      <w:r w:rsidR="00746FBE" w:rsidRPr="009F789B">
        <w:rPr>
          <w:sz w:val="22"/>
          <w:szCs w:val="22"/>
        </w:rPr>
        <w:t>.</w:t>
      </w:r>
      <w:r w:rsidR="00FC36A3" w:rsidRPr="009F789B">
        <w:rPr>
          <w:sz w:val="22"/>
          <w:szCs w:val="22"/>
        </w:rPr>
        <w:t xml:space="preserve"> </w:t>
      </w:r>
      <w:r w:rsidR="00FC36A3">
        <w:rPr>
          <w:sz w:val="22"/>
          <w:szCs w:val="22"/>
        </w:rPr>
        <w:t xml:space="preserve">Ovim drugim izmjenama proračuna  nije bilo promjena na skupini izdataka. </w:t>
      </w:r>
    </w:p>
    <w:p w14:paraId="5541D807" w14:textId="77777777" w:rsidR="00B07E69" w:rsidRPr="009F789B" w:rsidRDefault="00B07E69" w:rsidP="00591896">
      <w:pPr>
        <w:pStyle w:val="Default"/>
        <w:jc w:val="both"/>
        <w:rPr>
          <w:sz w:val="22"/>
          <w:szCs w:val="22"/>
        </w:rPr>
      </w:pPr>
    </w:p>
    <w:p w14:paraId="7B6D1F65" w14:textId="4B055D6E" w:rsidR="00271078" w:rsidRPr="009F789B" w:rsidRDefault="00271078" w:rsidP="00591896">
      <w:pPr>
        <w:jc w:val="both"/>
        <w:rPr>
          <w:b/>
          <w:bCs/>
          <w:sz w:val="22"/>
          <w:szCs w:val="22"/>
        </w:rPr>
      </w:pPr>
      <w:r w:rsidRPr="009F789B">
        <w:rPr>
          <w:b/>
          <w:bCs/>
          <w:sz w:val="22"/>
          <w:szCs w:val="22"/>
        </w:rPr>
        <w:t>IV. 2.</w:t>
      </w:r>
      <w:r w:rsidR="0099601B" w:rsidRPr="009F789B">
        <w:rPr>
          <w:b/>
          <w:bCs/>
          <w:sz w:val="22"/>
          <w:szCs w:val="22"/>
        </w:rPr>
        <w:t xml:space="preserve"> PRIHODI I PRIMICI I </w:t>
      </w:r>
      <w:r w:rsidR="009647FB" w:rsidRPr="009F789B">
        <w:rPr>
          <w:b/>
          <w:bCs/>
          <w:sz w:val="22"/>
          <w:szCs w:val="22"/>
        </w:rPr>
        <w:t xml:space="preserve"> </w:t>
      </w:r>
      <w:r w:rsidRPr="009F789B">
        <w:rPr>
          <w:b/>
          <w:bCs/>
          <w:sz w:val="22"/>
          <w:szCs w:val="22"/>
        </w:rPr>
        <w:t xml:space="preserve">RASHODI </w:t>
      </w:r>
      <w:r w:rsidR="0099601B" w:rsidRPr="009F789B">
        <w:rPr>
          <w:b/>
          <w:bCs/>
          <w:sz w:val="22"/>
          <w:szCs w:val="22"/>
        </w:rPr>
        <w:t xml:space="preserve">I IZDACI </w:t>
      </w:r>
      <w:r w:rsidRPr="009F789B">
        <w:rPr>
          <w:b/>
          <w:bCs/>
          <w:sz w:val="22"/>
          <w:szCs w:val="22"/>
        </w:rPr>
        <w:t>PO IZVORIMA FINANCIRANJA</w:t>
      </w:r>
    </w:p>
    <w:p w14:paraId="3AEFB4C5" w14:textId="27500CF8" w:rsidR="00271078" w:rsidRPr="009F789B" w:rsidRDefault="00271078" w:rsidP="00591896">
      <w:pPr>
        <w:jc w:val="both"/>
        <w:rPr>
          <w:sz w:val="22"/>
          <w:szCs w:val="22"/>
        </w:rPr>
      </w:pPr>
      <w:r w:rsidRPr="009F789B">
        <w:rPr>
          <w:sz w:val="22"/>
          <w:szCs w:val="22"/>
        </w:rPr>
        <w:t>Izvore financiranja čine skupine prihoda i primitaka iz kojih se podmiruju rashodi i izdaci određene vrste i utvrđene namjene. Klasifikacija izvora financiranja osigurava praćenje korištenja sredstava proračuna dobivenih temeljem naplate različitih vrsta prihoda. Za svaki od prihoda određeno je uz koji se izvor financiranja veže, a rashodi se izvršavaju s obzirom na plan i ostvarenje prihoda prema izvorima.</w:t>
      </w:r>
    </w:p>
    <w:p w14:paraId="18F6B971" w14:textId="77777777" w:rsidR="00271078" w:rsidRPr="009F789B" w:rsidRDefault="00271078" w:rsidP="00591896">
      <w:pPr>
        <w:jc w:val="both"/>
        <w:rPr>
          <w:sz w:val="22"/>
          <w:szCs w:val="22"/>
        </w:rPr>
      </w:pPr>
      <w:r w:rsidRPr="009F789B">
        <w:rPr>
          <w:sz w:val="22"/>
          <w:szCs w:val="22"/>
        </w:rPr>
        <w:t xml:space="preserve">Osnovni izvori financiranja jesu: opći prihodi i primici, prihodi za posebne namjene, pomoći, donacije, prihodi od prodaje ili zamjene nefinancijske imovine i naknade s naslova osiguranja te namjenski primici. </w:t>
      </w:r>
    </w:p>
    <w:p w14:paraId="4C34EFA7" w14:textId="349DA5FD" w:rsidR="00271078" w:rsidRPr="009F789B" w:rsidRDefault="00271078" w:rsidP="00591896">
      <w:pPr>
        <w:jc w:val="both"/>
        <w:rPr>
          <w:sz w:val="22"/>
          <w:szCs w:val="22"/>
        </w:rPr>
      </w:pPr>
      <w:r w:rsidRPr="009F789B">
        <w:rPr>
          <w:sz w:val="22"/>
          <w:szCs w:val="22"/>
        </w:rPr>
        <w:t>Izvor financiranja opći prihodi i primici (nenamjenski) čine prihodi koji se ostvaruju temeljem posebnog propisa kojim za prikupljene prihode nije definirana namjena korištenja. Ovaj izvor</w:t>
      </w:r>
      <w:r w:rsidRPr="009F789B">
        <w:rPr>
          <w:color w:val="FF0000"/>
          <w:sz w:val="22"/>
          <w:szCs w:val="22"/>
        </w:rPr>
        <w:t xml:space="preserve"> </w:t>
      </w:r>
      <w:r w:rsidRPr="009F789B">
        <w:rPr>
          <w:sz w:val="22"/>
          <w:szCs w:val="22"/>
        </w:rPr>
        <w:t xml:space="preserve">financiranja čine slijedeće vrste prihoda: prihodi od poreza, prihodi od financijske imovine, prihodi od nefinancijske imovine,  prihodi </w:t>
      </w:r>
      <w:r w:rsidR="00885164" w:rsidRPr="009F789B">
        <w:rPr>
          <w:sz w:val="22"/>
          <w:szCs w:val="22"/>
        </w:rPr>
        <w:t xml:space="preserve">od upravnih pristojbi i dr. </w:t>
      </w:r>
    </w:p>
    <w:p w14:paraId="25DABE13" w14:textId="78A00B21" w:rsidR="00271078" w:rsidRPr="009F789B" w:rsidRDefault="00271078" w:rsidP="00591896">
      <w:pPr>
        <w:jc w:val="both"/>
        <w:rPr>
          <w:sz w:val="22"/>
          <w:szCs w:val="22"/>
        </w:rPr>
      </w:pPr>
      <w:r w:rsidRPr="009F789B">
        <w:rPr>
          <w:sz w:val="22"/>
          <w:szCs w:val="22"/>
        </w:rPr>
        <w:t xml:space="preserve">Izvor financiranja prihodi za posebne namjene uključuje prihode čije su korištenje i namjena utvrđeni posebnim zakonima i propisima. Ovaj izvor financiranja čine slijedeće vrste prihoda: naknade za koncesije, </w:t>
      </w:r>
      <w:r w:rsidR="00885164" w:rsidRPr="009F789B">
        <w:rPr>
          <w:sz w:val="22"/>
          <w:szCs w:val="22"/>
        </w:rPr>
        <w:t xml:space="preserve"> naknade za eksploataciju mineralnih sirovina, </w:t>
      </w:r>
      <w:r w:rsidRPr="009F789B">
        <w:rPr>
          <w:sz w:val="22"/>
          <w:szCs w:val="22"/>
        </w:rPr>
        <w:t>prihodi od spomeničke rente</w:t>
      </w:r>
      <w:r w:rsidR="00885164" w:rsidRPr="009F789B">
        <w:rPr>
          <w:sz w:val="22"/>
          <w:szCs w:val="22"/>
        </w:rPr>
        <w:t>, naknade od zakupa</w:t>
      </w:r>
      <w:r w:rsidR="001840D0" w:rsidRPr="009F789B">
        <w:rPr>
          <w:sz w:val="22"/>
          <w:szCs w:val="22"/>
        </w:rPr>
        <w:t xml:space="preserve"> i prenamjene </w:t>
      </w:r>
      <w:r w:rsidR="00885164" w:rsidRPr="009F789B">
        <w:rPr>
          <w:sz w:val="22"/>
          <w:szCs w:val="22"/>
        </w:rPr>
        <w:t xml:space="preserve"> poljoprivrednog zemljišta, naknade za legalizaciju, uporaba javnih površina,</w:t>
      </w:r>
      <w:r w:rsidR="001840D0" w:rsidRPr="009F789B">
        <w:rPr>
          <w:sz w:val="22"/>
          <w:szCs w:val="22"/>
        </w:rPr>
        <w:t xml:space="preserve"> turističke (boravišne) pristojbe, </w:t>
      </w:r>
      <w:r w:rsidR="00885164" w:rsidRPr="009F789B">
        <w:rPr>
          <w:sz w:val="22"/>
          <w:szCs w:val="22"/>
        </w:rPr>
        <w:t xml:space="preserve"> </w:t>
      </w:r>
      <w:r w:rsidRPr="009F789B">
        <w:rPr>
          <w:sz w:val="22"/>
          <w:szCs w:val="22"/>
        </w:rPr>
        <w:t>komunalni doprinosi, komunalne naknade, vodni doprinos</w:t>
      </w:r>
      <w:r w:rsidR="001840D0" w:rsidRPr="009F789B">
        <w:rPr>
          <w:sz w:val="22"/>
          <w:szCs w:val="22"/>
        </w:rPr>
        <w:t xml:space="preserve">, naknade za korištenje i održavanje grobnih mjesta, komunalne kazne i drugi srodni prihodi.   </w:t>
      </w:r>
    </w:p>
    <w:p w14:paraId="53BAA1AA" w14:textId="4DB44145" w:rsidR="00271078" w:rsidRPr="009F789B" w:rsidRDefault="00271078" w:rsidP="00591896">
      <w:pPr>
        <w:jc w:val="both"/>
        <w:rPr>
          <w:sz w:val="22"/>
          <w:szCs w:val="22"/>
        </w:rPr>
      </w:pPr>
      <w:r w:rsidRPr="009F789B">
        <w:rPr>
          <w:sz w:val="22"/>
          <w:szCs w:val="22"/>
        </w:rPr>
        <w:t>Izvor financiranja pomoći čine prihodi ostvareni od inozemnih vlada, od međunarodnih organizacija te institucija i tijela EU, prihodi iz drugih proračuna te ostalih subjekata unutar općeg proračun</w:t>
      </w:r>
      <w:r w:rsidR="001840D0" w:rsidRPr="009F789B">
        <w:rPr>
          <w:sz w:val="22"/>
          <w:szCs w:val="22"/>
        </w:rPr>
        <w:t xml:space="preserve">a. </w:t>
      </w:r>
    </w:p>
    <w:p w14:paraId="39D8CA87" w14:textId="77777777" w:rsidR="00271078" w:rsidRPr="009F789B" w:rsidRDefault="00271078" w:rsidP="00591896">
      <w:pPr>
        <w:jc w:val="both"/>
        <w:rPr>
          <w:sz w:val="22"/>
          <w:szCs w:val="22"/>
        </w:rPr>
      </w:pPr>
      <w:r w:rsidRPr="009F789B">
        <w:rPr>
          <w:sz w:val="22"/>
          <w:szCs w:val="22"/>
        </w:rPr>
        <w:t>Izvor financiranja donacije su novčana sredstva koja bez obveze vraćanja u proračun proračunski korisnici dobiju od pravnih i fizičkih osoba izvan opće države. Ovaj izvor financiranja čine prihodi od tekućih i kapitalnih donacija ostvarene od neprofitnih organizacija, trgovačkih društava i ostalih subjekata izvan opće države.</w:t>
      </w:r>
    </w:p>
    <w:p w14:paraId="4CDE79BB" w14:textId="1738C0A5" w:rsidR="00271078" w:rsidRPr="009F789B" w:rsidRDefault="00271078" w:rsidP="00591896">
      <w:pPr>
        <w:jc w:val="both"/>
        <w:rPr>
          <w:sz w:val="22"/>
          <w:szCs w:val="22"/>
        </w:rPr>
      </w:pPr>
      <w:r w:rsidRPr="009F789B">
        <w:rPr>
          <w:sz w:val="22"/>
          <w:szCs w:val="22"/>
        </w:rPr>
        <w:t>Izvor financiranja prihodi od prodaje ili zamjene nefinancijske imovine i naknade s naslova osiguranja čine sredstva od prodaje i zamjene nefinancijske dugotrajne imovine i od nadoknade štete s osnova osiguranja. Ovaj izvor financiranja čine prihodi od prodaje zemljišta i prava građenja, te prihodi od refundacija šteta. Sukladno Zakonu o proračunu, sredstva od prodaje i zamjene nefinancijske imovine i refundacije šteta mogu se koristiti samo za kapitalne rashode, a to su: rashodi za nabavu nefinancijske imovine, rashodi za održavanje nefinancijske imovine, kapitalne pomoći koje se daju trgovačkim društvima u kojima država, odnosno jedinica lokalne i područne (regionalne) samouprave ima odlučujući utjecaj na upravljanje za nabavu nefinancijske imovine i dodatna ulaganja u nefinancijsku imovinu te ulaganja u dionice i udjele trgovačkih društava.</w:t>
      </w:r>
    </w:p>
    <w:p w14:paraId="0DF0C8DD" w14:textId="77777777" w:rsidR="00271078" w:rsidRPr="009F789B" w:rsidRDefault="00271078" w:rsidP="00591896">
      <w:pPr>
        <w:jc w:val="both"/>
        <w:rPr>
          <w:sz w:val="22"/>
          <w:szCs w:val="22"/>
        </w:rPr>
      </w:pPr>
      <w:r w:rsidRPr="009F789B">
        <w:rPr>
          <w:sz w:val="22"/>
          <w:szCs w:val="22"/>
        </w:rPr>
        <w:t>Izvor financiranja namjenski primici čine primici od financijske imovine i zaduživanja, čija je namjena utvrđena posebnim ugovorima ili propisima.</w:t>
      </w:r>
    </w:p>
    <w:p w14:paraId="542A4C99" w14:textId="75C977E0" w:rsidR="000B18DB" w:rsidRPr="009F789B" w:rsidRDefault="000B18DB" w:rsidP="00591896">
      <w:pPr>
        <w:pStyle w:val="Default"/>
        <w:jc w:val="both"/>
        <w:rPr>
          <w:sz w:val="22"/>
          <w:szCs w:val="22"/>
        </w:rPr>
      </w:pPr>
    </w:p>
    <w:p w14:paraId="6BFED48C" w14:textId="5C837746" w:rsidR="001840D0" w:rsidRPr="009F789B" w:rsidRDefault="001840D0" w:rsidP="00591896">
      <w:pPr>
        <w:jc w:val="both"/>
        <w:rPr>
          <w:b/>
          <w:bCs/>
          <w:sz w:val="24"/>
          <w:szCs w:val="24"/>
        </w:rPr>
      </w:pPr>
      <w:r w:rsidRPr="009F789B">
        <w:rPr>
          <w:b/>
          <w:bCs/>
          <w:sz w:val="24"/>
          <w:szCs w:val="24"/>
        </w:rPr>
        <w:t>IV.3. RASHODI PO FUNKCIJSKOJ KLASIFIKACIJI</w:t>
      </w:r>
    </w:p>
    <w:p w14:paraId="181A1EFA" w14:textId="7309DC47" w:rsidR="001840D0" w:rsidRPr="009F789B" w:rsidRDefault="001840D0" w:rsidP="00591896">
      <w:pPr>
        <w:jc w:val="both"/>
        <w:rPr>
          <w:sz w:val="22"/>
          <w:szCs w:val="22"/>
        </w:rPr>
      </w:pPr>
      <w:r w:rsidRPr="009F789B">
        <w:rPr>
          <w:sz w:val="22"/>
          <w:szCs w:val="22"/>
        </w:rPr>
        <w:lastRenderedPageBreak/>
        <w:t xml:space="preserve">Funkcijska klasifikacija pokazuje aktivnosti jedinice lokalne i područne (regionalne) samouprave organizirane i razvrstane prema ulaganjima sredstava u djelatnost: opće javne usluge, obranu, javni red i sigurnost, ekonomske poslove, zaštitu okoliša, unapređenje stanovanja i stambeno komunalne djelatnosti, zdravstvo, rekreaciju te kulturnu i </w:t>
      </w:r>
      <w:r w:rsidR="00FC54CE" w:rsidRPr="009F789B">
        <w:rPr>
          <w:sz w:val="22"/>
          <w:szCs w:val="22"/>
        </w:rPr>
        <w:t>religijsku</w:t>
      </w:r>
      <w:r w:rsidRPr="009F789B">
        <w:rPr>
          <w:sz w:val="22"/>
          <w:szCs w:val="22"/>
        </w:rPr>
        <w:t xml:space="preserve"> djelatnost, obrazovanje i socijalnu zaštitu.</w:t>
      </w:r>
    </w:p>
    <w:p w14:paraId="3D2324E7" w14:textId="09570000" w:rsidR="001840D0" w:rsidRPr="009F789B" w:rsidRDefault="001840D0" w:rsidP="00591896">
      <w:pPr>
        <w:jc w:val="both"/>
        <w:rPr>
          <w:sz w:val="22"/>
          <w:szCs w:val="22"/>
        </w:rPr>
      </w:pPr>
      <w:r w:rsidRPr="009F789B">
        <w:rPr>
          <w:sz w:val="22"/>
          <w:szCs w:val="22"/>
        </w:rPr>
        <w:t xml:space="preserve">U skupinu opće javne usluge ubrajaju se rashodi izvršnih i zakonodavnih tijela, rashodi za javni red i sigurnost obuhvaćaju pretežito rashode protupožarne i civilne zaštite, rashodi za ekonomske poslove obuhvaćaju pretežito rashode za </w:t>
      </w:r>
      <w:r w:rsidR="00FC54CE" w:rsidRPr="009F789B">
        <w:rPr>
          <w:sz w:val="22"/>
          <w:szCs w:val="22"/>
        </w:rPr>
        <w:t>razvoj</w:t>
      </w:r>
      <w:r w:rsidR="008B5D72" w:rsidRPr="009F789B">
        <w:rPr>
          <w:sz w:val="22"/>
          <w:szCs w:val="22"/>
        </w:rPr>
        <w:t xml:space="preserve"> </w:t>
      </w:r>
      <w:r w:rsidRPr="009F789B">
        <w:rPr>
          <w:sz w:val="22"/>
          <w:szCs w:val="22"/>
        </w:rPr>
        <w:t>promet</w:t>
      </w:r>
      <w:r w:rsidR="00FC54CE" w:rsidRPr="009F789B">
        <w:rPr>
          <w:sz w:val="22"/>
          <w:szCs w:val="22"/>
        </w:rPr>
        <w:t>a</w:t>
      </w:r>
      <w:r w:rsidR="008B5D72" w:rsidRPr="009F789B">
        <w:rPr>
          <w:sz w:val="22"/>
          <w:szCs w:val="22"/>
        </w:rPr>
        <w:t>, razvoj poljoprivrede</w:t>
      </w:r>
      <w:r w:rsidR="00F9791B" w:rsidRPr="009F789B">
        <w:rPr>
          <w:sz w:val="22"/>
          <w:szCs w:val="22"/>
        </w:rPr>
        <w:t xml:space="preserve"> i </w:t>
      </w:r>
      <w:r w:rsidR="008B5D72" w:rsidRPr="009F789B">
        <w:rPr>
          <w:sz w:val="22"/>
          <w:szCs w:val="22"/>
        </w:rPr>
        <w:t xml:space="preserve">gospodarstva, </w:t>
      </w:r>
      <w:r w:rsidRPr="009F789B">
        <w:rPr>
          <w:sz w:val="22"/>
          <w:szCs w:val="22"/>
        </w:rPr>
        <w:t>rashodi zaštite okoliša obuhvaćaju rashode gospodarenja otpado</w:t>
      </w:r>
      <w:r w:rsidR="00F9791B" w:rsidRPr="009F789B">
        <w:rPr>
          <w:sz w:val="22"/>
          <w:szCs w:val="22"/>
        </w:rPr>
        <w:t>m</w:t>
      </w:r>
      <w:r w:rsidRPr="009F789B">
        <w:rPr>
          <w:sz w:val="22"/>
          <w:szCs w:val="22"/>
        </w:rPr>
        <w:t>, usluge unapređenja stanovanja i zajednice odnose se na rashode vezane za razvoj</w:t>
      </w:r>
      <w:r w:rsidR="00F9791B" w:rsidRPr="009F789B">
        <w:rPr>
          <w:sz w:val="22"/>
          <w:szCs w:val="22"/>
        </w:rPr>
        <w:t xml:space="preserve"> i održavanje </w:t>
      </w:r>
      <w:r w:rsidRPr="009F789B">
        <w:rPr>
          <w:sz w:val="22"/>
          <w:szCs w:val="22"/>
        </w:rPr>
        <w:t xml:space="preserve"> komunalne infrastrukture</w:t>
      </w:r>
      <w:r w:rsidR="00F9791B" w:rsidRPr="009F789B">
        <w:rPr>
          <w:sz w:val="22"/>
          <w:szCs w:val="22"/>
        </w:rPr>
        <w:t xml:space="preserve">, </w:t>
      </w:r>
      <w:r w:rsidRPr="009F789B">
        <w:rPr>
          <w:sz w:val="22"/>
          <w:szCs w:val="22"/>
        </w:rPr>
        <w:t xml:space="preserve"> dok se u ostalim razredima funkcijske klasifikacije nalaze rashodi vezani za službe zdravlja, sporta, kulture, obrazovanja</w:t>
      </w:r>
      <w:r w:rsidR="00F9791B" w:rsidRPr="009F789B">
        <w:rPr>
          <w:sz w:val="22"/>
          <w:szCs w:val="22"/>
        </w:rPr>
        <w:t xml:space="preserve"> </w:t>
      </w:r>
      <w:r w:rsidRPr="009F789B">
        <w:rPr>
          <w:sz w:val="22"/>
          <w:szCs w:val="22"/>
        </w:rPr>
        <w:t>i socijalne zaštite.</w:t>
      </w:r>
    </w:p>
    <w:p w14:paraId="4B9E33B3" w14:textId="77777777" w:rsidR="00B07E69" w:rsidRPr="009F789B" w:rsidRDefault="00B07E69" w:rsidP="008D2315">
      <w:pPr>
        <w:pStyle w:val="Default"/>
        <w:rPr>
          <w:b/>
          <w:bCs/>
          <w:sz w:val="22"/>
          <w:szCs w:val="22"/>
        </w:rPr>
      </w:pPr>
    </w:p>
    <w:p w14:paraId="12CBEB08" w14:textId="77777777" w:rsidR="00B07E69" w:rsidRPr="009F789B" w:rsidRDefault="00B07E69" w:rsidP="00591896">
      <w:pPr>
        <w:pStyle w:val="Default"/>
        <w:jc w:val="center"/>
        <w:rPr>
          <w:b/>
          <w:bCs/>
          <w:sz w:val="22"/>
          <w:szCs w:val="22"/>
        </w:rPr>
      </w:pPr>
    </w:p>
    <w:p w14:paraId="250E7972" w14:textId="77777777" w:rsidR="00B07E69" w:rsidRPr="009F789B" w:rsidRDefault="00B07E69" w:rsidP="00591896">
      <w:pPr>
        <w:pStyle w:val="Default"/>
        <w:jc w:val="center"/>
        <w:rPr>
          <w:b/>
          <w:bCs/>
          <w:sz w:val="22"/>
          <w:szCs w:val="22"/>
        </w:rPr>
      </w:pPr>
    </w:p>
    <w:p w14:paraId="7F30F3EF" w14:textId="0C02A237" w:rsidR="000B18DB" w:rsidRPr="009F789B" w:rsidRDefault="004E112C" w:rsidP="00591896">
      <w:pPr>
        <w:pStyle w:val="Default"/>
        <w:jc w:val="center"/>
        <w:rPr>
          <w:b/>
          <w:bCs/>
          <w:sz w:val="28"/>
          <w:szCs w:val="28"/>
        </w:rPr>
      </w:pPr>
      <w:r w:rsidRPr="009F789B">
        <w:rPr>
          <w:b/>
          <w:bCs/>
          <w:sz w:val="28"/>
          <w:szCs w:val="28"/>
        </w:rPr>
        <w:t>OBRAZLOŽENJE POSEBNOG DIJELA PRORAČUNA</w:t>
      </w:r>
      <w:r w:rsidR="00B50EC3" w:rsidRPr="009F789B">
        <w:rPr>
          <w:b/>
          <w:bCs/>
          <w:sz w:val="28"/>
          <w:szCs w:val="28"/>
        </w:rPr>
        <w:t xml:space="preserve"> </w:t>
      </w:r>
    </w:p>
    <w:p w14:paraId="3755CBD4" w14:textId="0EC30ABA" w:rsidR="00B07E69" w:rsidRPr="009F789B" w:rsidRDefault="00B07E69" w:rsidP="00B07E69">
      <w:pPr>
        <w:pStyle w:val="Default"/>
        <w:jc w:val="center"/>
      </w:pPr>
      <w:r w:rsidRPr="009F789B">
        <w:rPr>
          <w:b/>
          <w:bCs/>
        </w:rPr>
        <w:t xml:space="preserve">OBRAZLOŽENJE UZ PRIJEDLOG </w:t>
      </w:r>
      <w:r w:rsidR="008D2315">
        <w:rPr>
          <w:b/>
          <w:bCs/>
        </w:rPr>
        <w:t>DRUGIH</w:t>
      </w:r>
      <w:r w:rsidRPr="009F789B">
        <w:rPr>
          <w:b/>
          <w:bCs/>
        </w:rPr>
        <w:t xml:space="preserve"> IZMJENA I DOPUNA PRORAČUNA OPĆINE LIŽNJAN - LISIGNANO</w:t>
      </w:r>
    </w:p>
    <w:p w14:paraId="0591F9BB" w14:textId="71794D71" w:rsidR="000B18DB" w:rsidRPr="009F789B" w:rsidRDefault="00B07E69" w:rsidP="00B07E69">
      <w:pPr>
        <w:pStyle w:val="Default"/>
        <w:jc w:val="center"/>
        <w:rPr>
          <w:b/>
          <w:bCs/>
        </w:rPr>
      </w:pPr>
      <w:r w:rsidRPr="009F789B">
        <w:rPr>
          <w:b/>
          <w:bCs/>
        </w:rPr>
        <w:t>ZA 2023. GODINU</w:t>
      </w:r>
    </w:p>
    <w:p w14:paraId="7F9256D7" w14:textId="77777777" w:rsidR="00B07E69" w:rsidRPr="009F789B" w:rsidRDefault="00B07E69" w:rsidP="00B07E69">
      <w:pPr>
        <w:pStyle w:val="Default"/>
        <w:jc w:val="center"/>
        <w:rPr>
          <w:sz w:val="22"/>
          <w:szCs w:val="22"/>
        </w:rPr>
      </w:pPr>
    </w:p>
    <w:p w14:paraId="2D880D43" w14:textId="77777777" w:rsidR="00746FBE" w:rsidRPr="009F789B" w:rsidRDefault="001840D0" w:rsidP="00605B29">
      <w:pPr>
        <w:ind w:firstLine="426"/>
        <w:jc w:val="both"/>
        <w:rPr>
          <w:b/>
          <w:bCs/>
          <w:sz w:val="24"/>
          <w:szCs w:val="24"/>
        </w:rPr>
      </w:pPr>
      <w:r w:rsidRPr="009F789B">
        <w:rPr>
          <w:b/>
          <w:bCs/>
          <w:sz w:val="24"/>
          <w:szCs w:val="24"/>
        </w:rPr>
        <w:t xml:space="preserve">V. RASHODI PO ORGANIZACIJSKOJ </w:t>
      </w:r>
      <w:r w:rsidR="00D82BA9" w:rsidRPr="009F789B">
        <w:rPr>
          <w:b/>
          <w:bCs/>
          <w:sz w:val="24"/>
          <w:szCs w:val="24"/>
        </w:rPr>
        <w:t xml:space="preserve"> I PROGRAMSKOJ </w:t>
      </w:r>
      <w:r w:rsidRPr="009F789B">
        <w:rPr>
          <w:b/>
          <w:bCs/>
          <w:sz w:val="24"/>
          <w:szCs w:val="24"/>
        </w:rPr>
        <w:t>KLASIFIKACIJI (RAZDJELI I GLAVE</w:t>
      </w:r>
      <w:r w:rsidR="00D82BA9" w:rsidRPr="009F789B">
        <w:rPr>
          <w:b/>
          <w:bCs/>
          <w:sz w:val="24"/>
          <w:szCs w:val="24"/>
        </w:rPr>
        <w:t>, PROGRAMI, AKTIVNOSTI TEKUĆI I KAPITALNI PROJEKTI)</w:t>
      </w:r>
    </w:p>
    <w:p w14:paraId="4D33E0AD" w14:textId="59C7E50C" w:rsidR="001840D0" w:rsidRPr="009F789B" w:rsidRDefault="001840D0" w:rsidP="00746FBE">
      <w:pPr>
        <w:jc w:val="both"/>
        <w:rPr>
          <w:b/>
          <w:bCs/>
          <w:sz w:val="24"/>
          <w:szCs w:val="24"/>
        </w:rPr>
      </w:pPr>
    </w:p>
    <w:p w14:paraId="5940E3BC" w14:textId="58DA083A" w:rsidR="00145091" w:rsidRPr="009F789B" w:rsidRDefault="00145091" w:rsidP="00746FBE">
      <w:pPr>
        <w:pStyle w:val="Default"/>
        <w:ind w:firstLine="426"/>
        <w:jc w:val="both"/>
        <w:rPr>
          <w:sz w:val="22"/>
          <w:szCs w:val="22"/>
        </w:rPr>
      </w:pPr>
      <w:r w:rsidRPr="009F789B">
        <w:rPr>
          <w:sz w:val="22"/>
          <w:szCs w:val="22"/>
        </w:rPr>
        <w:t>U glavnom se  razdjelu</w:t>
      </w:r>
      <w:r w:rsidR="00DF3C2F" w:rsidRPr="009F789B">
        <w:rPr>
          <w:sz w:val="22"/>
          <w:szCs w:val="22"/>
        </w:rPr>
        <w:t xml:space="preserve"> </w:t>
      </w:r>
      <w:r w:rsidR="002401CB" w:rsidRPr="009F789B">
        <w:rPr>
          <w:sz w:val="22"/>
          <w:szCs w:val="22"/>
        </w:rPr>
        <w:t>(</w:t>
      </w:r>
      <w:r w:rsidR="00746FBE" w:rsidRPr="009F789B">
        <w:rPr>
          <w:sz w:val="22"/>
          <w:szCs w:val="22"/>
        </w:rPr>
        <w:t xml:space="preserve">Razdjel </w:t>
      </w:r>
      <w:r w:rsidR="002401CB" w:rsidRPr="009F789B">
        <w:rPr>
          <w:sz w:val="22"/>
          <w:szCs w:val="22"/>
        </w:rPr>
        <w:t xml:space="preserve">001 Predstavničko tijelo, izvršno tijelo i jedinstveni upravni odjel)  </w:t>
      </w:r>
      <w:r w:rsidRPr="009F789B">
        <w:rPr>
          <w:sz w:val="22"/>
          <w:szCs w:val="22"/>
        </w:rPr>
        <w:t>organizacijska shema dijeli na sedam glava. Ukupni (konsolidirani) rashodi i izdaci</w:t>
      </w:r>
      <w:r w:rsidR="00B949E0" w:rsidRPr="009F789B">
        <w:rPr>
          <w:sz w:val="22"/>
          <w:szCs w:val="22"/>
        </w:rPr>
        <w:t xml:space="preserve"> u iznosu od</w:t>
      </w:r>
      <w:r w:rsidR="00E779E0" w:rsidRPr="009F789B">
        <w:rPr>
          <w:sz w:val="22"/>
          <w:szCs w:val="22"/>
        </w:rPr>
        <w:t xml:space="preserve"> </w:t>
      </w:r>
      <w:r w:rsidR="008D2315" w:rsidRPr="009F789B">
        <w:rPr>
          <w:sz w:val="22"/>
          <w:szCs w:val="22"/>
        </w:rPr>
        <w:t xml:space="preserve">8.721.249,03 </w:t>
      </w:r>
      <w:r w:rsidR="00E779E0" w:rsidRPr="009F789B">
        <w:rPr>
          <w:sz w:val="22"/>
          <w:szCs w:val="22"/>
        </w:rPr>
        <w:t xml:space="preserve">eura </w:t>
      </w:r>
      <w:r w:rsidR="00F00990" w:rsidRPr="009F789B">
        <w:rPr>
          <w:sz w:val="22"/>
          <w:szCs w:val="22"/>
        </w:rPr>
        <w:t xml:space="preserve"> uvećani su za </w:t>
      </w:r>
      <w:r w:rsidR="008D2315">
        <w:rPr>
          <w:sz w:val="22"/>
          <w:szCs w:val="22"/>
        </w:rPr>
        <w:t xml:space="preserve">1.013.406,25 </w:t>
      </w:r>
      <w:r w:rsidR="00F00990" w:rsidRPr="009F789B">
        <w:rPr>
          <w:sz w:val="22"/>
          <w:szCs w:val="22"/>
        </w:rPr>
        <w:t xml:space="preserve"> eura, te je novi iznos od </w:t>
      </w:r>
      <w:r w:rsidR="008D2315">
        <w:rPr>
          <w:sz w:val="22"/>
          <w:szCs w:val="22"/>
        </w:rPr>
        <w:t>9.734.655,28</w:t>
      </w:r>
      <w:r w:rsidR="00F00990" w:rsidRPr="009F789B">
        <w:rPr>
          <w:sz w:val="22"/>
          <w:szCs w:val="22"/>
        </w:rPr>
        <w:t xml:space="preserve"> eura </w:t>
      </w:r>
      <w:r w:rsidRPr="009F789B">
        <w:rPr>
          <w:sz w:val="22"/>
          <w:szCs w:val="22"/>
        </w:rPr>
        <w:t>raspoređen</w:t>
      </w:r>
      <w:r w:rsidR="00F00990" w:rsidRPr="009F789B">
        <w:rPr>
          <w:sz w:val="22"/>
          <w:szCs w:val="22"/>
        </w:rPr>
        <w:t xml:space="preserve"> </w:t>
      </w:r>
      <w:r w:rsidRPr="009F789B">
        <w:rPr>
          <w:sz w:val="22"/>
          <w:szCs w:val="22"/>
        </w:rPr>
        <w:t xml:space="preserve"> po programima</w:t>
      </w:r>
      <w:r w:rsidR="009268B3" w:rsidRPr="009F789B">
        <w:rPr>
          <w:sz w:val="22"/>
          <w:szCs w:val="22"/>
        </w:rPr>
        <w:t xml:space="preserve">, </w:t>
      </w:r>
      <w:r w:rsidRPr="009F789B">
        <w:rPr>
          <w:sz w:val="22"/>
          <w:szCs w:val="22"/>
        </w:rPr>
        <w:t xml:space="preserve"> proračunskom korisniku i ostalim korisnicima, te aktivnostima i kapitalnim projektima</w:t>
      </w:r>
      <w:r w:rsidR="00746FBE" w:rsidRPr="009F789B">
        <w:rPr>
          <w:sz w:val="22"/>
          <w:szCs w:val="22"/>
        </w:rPr>
        <w:t xml:space="preserve"> zajedno s ciljevima i pokazateljima uspješnosti</w:t>
      </w:r>
      <w:r w:rsidR="00F00990" w:rsidRPr="009F789B">
        <w:rPr>
          <w:sz w:val="22"/>
          <w:szCs w:val="22"/>
        </w:rPr>
        <w:t xml:space="preserve">. Podaci su  za 2023.godinu </w:t>
      </w:r>
      <w:r w:rsidRPr="009F789B">
        <w:rPr>
          <w:sz w:val="22"/>
          <w:szCs w:val="22"/>
        </w:rPr>
        <w:t xml:space="preserve"> </w:t>
      </w:r>
      <w:r w:rsidR="00F00990" w:rsidRPr="009F789B">
        <w:rPr>
          <w:sz w:val="22"/>
          <w:szCs w:val="22"/>
        </w:rPr>
        <w:t xml:space="preserve"> izmijenjeni </w:t>
      </w:r>
      <w:r w:rsidRPr="009F789B">
        <w:rPr>
          <w:sz w:val="22"/>
          <w:szCs w:val="22"/>
        </w:rPr>
        <w:t>kako slijedi</w:t>
      </w:r>
      <w:r w:rsidR="00DF3C2F" w:rsidRPr="009F789B">
        <w:rPr>
          <w:sz w:val="22"/>
          <w:szCs w:val="22"/>
        </w:rPr>
        <w:t xml:space="preserve"> u nastavku</w:t>
      </w:r>
      <w:r w:rsidR="004012D9" w:rsidRPr="009F789B">
        <w:rPr>
          <w:sz w:val="22"/>
          <w:szCs w:val="22"/>
        </w:rPr>
        <w:t xml:space="preserve">, navode se razdjeli,  glave, programi, aktivnosti, tekući,  i kapitalni projekti na kojima je došlo do promjena. Ostala  obrazloženja navedena u točki V. Obrazloženja posebnog dijela Proračuna  za 2023.g. na kojima nije bilo promjena se neće posebno navoditi. </w:t>
      </w:r>
    </w:p>
    <w:p w14:paraId="296D94E4" w14:textId="77777777" w:rsidR="00145091" w:rsidRPr="009F789B" w:rsidRDefault="00145091" w:rsidP="00605B29">
      <w:pPr>
        <w:pStyle w:val="Default"/>
        <w:ind w:firstLine="426"/>
        <w:jc w:val="both"/>
        <w:rPr>
          <w:b/>
          <w:sz w:val="22"/>
          <w:szCs w:val="22"/>
        </w:rPr>
      </w:pPr>
    </w:p>
    <w:p w14:paraId="4B7CC3B2" w14:textId="779C0EB3" w:rsidR="00145091" w:rsidRPr="009F789B" w:rsidRDefault="00145091" w:rsidP="00746FBE">
      <w:pPr>
        <w:pStyle w:val="Default"/>
        <w:jc w:val="both"/>
        <w:rPr>
          <w:b/>
        </w:rPr>
      </w:pPr>
      <w:r w:rsidRPr="009F789B">
        <w:rPr>
          <w:b/>
        </w:rPr>
        <w:t xml:space="preserve">Glava 001 01 Jedinstveni upravni odjel </w:t>
      </w:r>
    </w:p>
    <w:p w14:paraId="72C7F93F" w14:textId="4801A21B" w:rsidR="006F739B" w:rsidRPr="009F789B" w:rsidRDefault="006F739B" w:rsidP="00605B29">
      <w:pPr>
        <w:keepNext/>
        <w:keepLines/>
        <w:ind w:firstLine="426"/>
        <w:jc w:val="both"/>
        <w:rPr>
          <w:b/>
          <w:iCs/>
          <w:sz w:val="22"/>
          <w:szCs w:val="22"/>
        </w:rPr>
      </w:pPr>
      <w:r w:rsidRPr="009F789B">
        <w:rPr>
          <w:b/>
          <w:i/>
          <w:sz w:val="22"/>
          <w:szCs w:val="22"/>
        </w:rPr>
        <w:t xml:space="preserve">SAŽETAK DJELOKRUGA RADA I USTROJSTVO JEDINSTVENOG UPRAVNOG ODJELA </w:t>
      </w:r>
    </w:p>
    <w:p w14:paraId="32D94A78" w14:textId="0D59ED3B" w:rsidR="0050338E" w:rsidRPr="009F789B" w:rsidRDefault="00D350BA" w:rsidP="00605B29">
      <w:pPr>
        <w:pStyle w:val="Default"/>
        <w:ind w:firstLine="426"/>
        <w:jc w:val="both"/>
        <w:rPr>
          <w:sz w:val="22"/>
          <w:szCs w:val="22"/>
        </w:rPr>
      </w:pPr>
      <w:bookmarkStart w:id="0" w:name="_Hlk24702432"/>
      <w:r w:rsidRPr="009F789B">
        <w:rPr>
          <w:sz w:val="22"/>
          <w:szCs w:val="22"/>
        </w:rPr>
        <w:t>Odlukom o ustrojstvu i  djelokrugu Jedinstvenog upravnog odjela Općine Ližnjan-Lisignano</w:t>
      </w:r>
      <w:r w:rsidR="00B262F6" w:rsidRPr="009F789B">
        <w:rPr>
          <w:sz w:val="22"/>
          <w:szCs w:val="22"/>
        </w:rPr>
        <w:t xml:space="preserve"> </w:t>
      </w:r>
      <w:r w:rsidRPr="009F789B">
        <w:rPr>
          <w:sz w:val="22"/>
          <w:szCs w:val="22"/>
        </w:rPr>
        <w:t xml:space="preserve">(Sl. Novine općine Ližnjan-Lisignano </w:t>
      </w:r>
      <w:r w:rsidR="006C6A69" w:rsidRPr="009F789B">
        <w:rPr>
          <w:sz w:val="22"/>
          <w:szCs w:val="22"/>
        </w:rPr>
        <w:t>br.</w:t>
      </w:r>
      <w:r w:rsidRPr="009F789B">
        <w:rPr>
          <w:sz w:val="22"/>
          <w:szCs w:val="22"/>
        </w:rPr>
        <w:t xml:space="preserve"> 5/2021) utvrđeno je ustrojstvo i djelokrug rada JUO-a. </w:t>
      </w:r>
      <w:r w:rsidR="00365040" w:rsidRPr="009F789B">
        <w:rPr>
          <w:sz w:val="22"/>
          <w:szCs w:val="22"/>
        </w:rPr>
        <w:t>Odjel je ustrojen za obavljanje upravnih, stručnih, općih, administrativnih, materijalno-financijskih i pomoćno-tehničkih poslova iz samoupravnog djelokruga Općine</w:t>
      </w:r>
      <w:r w:rsidR="00B262F6" w:rsidRPr="009F789B">
        <w:rPr>
          <w:sz w:val="22"/>
          <w:szCs w:val="22"/>
        </w:rPr>
        <w:t xml:space="preserve"> </w:t>
      </w:r>
      <w:r w:rsidR="00365040" w:rsidRPr="009F789B">
        <w:rPr>
          <w:sz w:val="22"/>
          <w:szCs w:val="22"/>
        </w:rPr>
        <w:t xml:space="preserve"> u više upravnih i stručnih područja</w:t>
      </w:r>
      <w:r w:rsidR="00B262F6" w:rsidRPr="009F789B">
        <w:rPr>
          <w:sz w:val="22"/>
          <w:szCs w:val="22"/>
        </w:rPr>
        <w:t xml:space="preserve"> </w:t>
      </w:r>
      <w:r w:rsidR="00365040" w:rsidRPr="009F789B">
        <w:rPr>
          <w:sz w:val="22"/>
          <w:szCs w:val="22"/>
        </w:rPr>
        <w:t xml:space="preserve"> propisanih zakonom</w:t>
      </w:r>
      <w:r w:rsidR="00B262F6" w:rsidRPr="009F789B">
        <w:rPr>
          <w:sz w:val="22"/>
          <w:szCs w:val="22"/>
        </w:rPr>
        <w:t xml:space="preserve"> i </w:t>
      </w:r>
      <w:r w:rsidR="00365040" w:rsidRPr="009F789B">
        <w:rPr>
          <w:sz w:val="22"/>
          <w:szCs w:val="22"/>
        </w:rPr>
        <w:t xml:space="preserve"> podzakonskim propisima. Za razliku od ranijeg ustroja</w:t>
      </w:r>
      <w:r w:rsidR="00B262F6" w:rsidRPr="009F789B">
        <w:rPr>
          <w:sz w:val="22"/>
          <w:szCs w:val="22"/>
        </w:rPr>
        <w:t xml:space="preserve"> sada je Jedinstveni upravni odjel </w:t>
      </w:r>
      <w:r w:rsidR="00365040" w:rsidRPr="009F789B">
        <w:rPr>
          <w:sz w:val="22"/>
          <w:szCs w:val="22"/>
        </w:rPr>
        <w:t xml:space="preserve"> ustrojen bez unutarnjih ustrojstvenih jed</w:t>
      </w:r>
      <w:r w:rsidR="00EA4EEC" w:rsidRPr="009F789B">
        <w:rPr>
          <w:sz w:val="22"/>
          <w:szCs w:val="22"/>
        </w:rPr>
        <w:t>i</w:t>
      </w:r>
      <w:r w:rsidR="00365040" w:rsidRPr="009F789B">
        <w:rPr>
          <w:sz w:val="22"/>
          <w:szCs w:val="22"/>
        </w:rPr>
        <w:t>nica</w:t>
      </w:r>
      <w:r w:rsidR="00EA4EEC" w:rsidRPr="009F789B">
        <w:rPr>
          <w:sz w:val="22"/>
          <w:szCs w:val="22"/>
        </w:rPr>
        <w:t>, odnosno</w:t>
      </w:r>
      <w:r w:rsidR="00FC5449" w:rsidRPr="009F789B">
        <w:rPr>
          <w:sz w:val="22"/>
          <w:szCs w:val="22"/>
        </w:rPr>
        <w:t xml:space="preserve"> bez</w:t>
      </w:r>
      <w:r w:rsidR="00EA4EEC" w:rsidRPr="009F789B">
        <w:rPr>
          <w:sz w:val="22"/>
          <w:szCs w:val="22"/>
        </w:rPr>
        <w:t xml:space="preserve"> zasebnih odsjeka. </w:t>
      </w:r>
      <w:r w:rsidR="00365040" w:rsidRPr="009F789B">
        <w:rPr>
          <w:sz w:val="22"/>
          <w:szCs w:val="22"/>
        </w:rPr>
        <w:t xml:space="preserve"> </w:t>
      </w:r>
      <w:r w:rsidR="008D2315">
        <w:rPr>
          <w:sz w:val="22"/>
          <w:szCs w:val="22"/>
        </w:rPr>
        <w:t xml:space="preserve">Novim </w:t>
      </w:r>
      <w:r w:rsidR="006F739B" w:rsidRPr="009F789B">
        <w:rPr>
          <w:sz w:val="22"/>
          <w:szCs w:val="22"/>
        </w:rPr>
        <w:t xml:space="preserve"> </w:t>
      </w:r>
      <w:r w:rsidR="0050338E" w:rsidRPr="009F789B">
        <w:rPr>
          <w:sz w:val="22"/>
          <w:szCs w:val="22"/>
        </w:rPr>
        <w:t>P</w:t>
      </w:r>
      <w:r w:rsidR="006F739B" w:rsidRPr="009F789B">
        <w:rPr>
          <w:sz w:val="22"/>
          <w:szCs w:val="22"/>
        </w:rPr>
        <w:t xml:space="preserve">ravilnikom o unutarnjem redu </w:t>
      </w:r>
      <w:r w:rsidR="008D2315">
        <w:rPr>
          <w:sz w:val="22"/>
          <w:szCs w:val="22"/>
        </w:rPr>
        <w:t xml:space="preserve"> koji je </w:t>
      </w:r>
      <w:r w:rsidR="004E7086">
        <w:rPr>
          <w:sz w:val="22"/>
          <w:szCs w:val="22"/>
        </w:rPr>
        <w:t>donesen</w:t>
      </w:r>
      <w:r w:rsidR="008D2315">
        <w:rPr>
          <w:sz w:val="22"/>
          <w:szCs w:val="22"/>
        </w:rPr>
        <w:t xml:space="preserve"> u rujnu 2023.g. </w:t>
      </w:r>
      <w:r w:rsidR="0050338E" w:rsidRPr="009F789B">
        <w:rPr>
          <w:sz w:val="22"/>
          <w:szCs w:val="22"/>
        </w:rPr>
        <w:t xml:space="preserve"> </w:t>
      </w:r>
      <w:r w:rsidR="008D2315">
        <w:rPr>
          <w:sz w:val="22"/>
          <w:szCs w:val="22"/>
        </w:rPr>
        <w:t xml:space="preserve">( Sl. Novine 7/23) </w:t>
      </w:r>
      <w:r w:rsidR="0050338E" w:rsidRPr="009F789B">
        <w:rPr>
          <w:sz w:val="22"/>
          <w:szCs w:val="22"/>
        </w:rPr>
        <w:t xml:space="preserve">u odjelu je  </w:t>
      </w:r>
      <w:r w:rsidR="006F739B" w:rsidRPr="009F789B">
        <w:rPr>
          <w:sz w:val="22"/>
          <w:szCs w:val="22"/>
        </w:rPr>
        <w:t>ustrojeno  1</w:t>
      </w:r>
      <w:r w:rsidR="008D2315">
        <w:rPr>
          <w:sz w:val="22"/>
          <w:szCs w:val="22"/>
        </w:rPr>
        <w:t>4</w:t>
      </w:r>
      <w:r w:rsidR="006F739B" w:rsidRPr="009F789B">
        <w:rPr>
          <w:sz w:val="22"/>
          <w:szCs w:val="22"/>
        </w:rPr>
        <w:t xml:space="preserve"> radnih mjesta</w:t>
      </w:r>
      <w:r w:rsidR="0050338E" w:rsidRPr="009F789B">
        <w:rPr>
          <w:sz w:val="22"/>
          <w:szCs w:val="22"/>
        </w:rPr>
        <w:t xml:space="preserve"> </w:t>
      </w:r>
      <w:r w:rsidR="008D2315">
        <w:rPr>
          <w:sz w:val="22"/>
          <w:szCs w:val="22"/>
        </w:rPr>
        <w:t xml:space="preserve"> sa 14 izvršitelja </w:t>
      </w:r>
      <w:r w:rsidR="0050338E" w:rsidRPr="009F789B">
        <w:rPr>
          <w:sz w:val="22"/>
          <w:szCs w:val="22"/>
        </w:rPr>
        <w:t xml:space="preserve">za obavljanje poslova </w:t>
      </w:r>
      <w:r w:rsidR="006F739B" w:rsidRPr="009F789B">
        <w:rPr>
          <w:sz w:val="22"/>
          <w:szCs w:val="22"/>
        </w:rPr>
        <w:t xml:space="preserve"> na neodređeno</w:t>
      </w:r>
      <w:r w:rsidR="0050338E" w:rsidRPr="009F789B">
        <w:rPr>
          <w:sz w:val="22"/>
          <w:szCs w:val="22"/>
        </w:rPr>
        <w:t xml:space="preserve"> vrijeme</w:t>
      </w:r>
      <w:r w:rsidR="00B53F72" w:rsidRPr="009F789B">
        <w:rPr>
          <w:sz w:val="22"/>
          <w:szCs w:val="22"/>
        </w:rPr>
        <w:t xml:space="preserve">, </w:t>
      </w:r>
      <w:r w:rsidR="006F739B" w:rsidRPr="009F789B">
        <w:rPr>
          <w:sz w:val="22"/>
          <w:szCs w:val="22"/>
        </w:rPr>
        <w:t xml:space="preserve">od kojih je popunjeno </w:t>
      </w:r>
      <w:r w:rsidR="008D2315">
        <w:rPr>
          <w:sz w:val="22"/>
          <w:szCs w:val="22"/>
        </w:rPr>
        <w:t>10</w:t>
      </w:r>
      <w:r w:rsidR="0050338E" w:rsidRPr="009F789B">
        <w:rPr>
          <w:sz w:val="22"/>
          <w:szCs w:val="22"/>
        </w:rPr>
        <w:t xml:space="preserve">, odnosno </w:t>
      </w:r>
      <w:r w:rsidR="008D2315">
        <w:rPr>
          <w:sz w:val="22"/>
          <w:szCs w:val="22"/>
        </w:rPr>
        <w:t xml:space="preserve">71 </w:t>
      </w:r>
      <w:r w:rsidR="0050338E" w:rsidRPr="009F789B">
        <w:rPr>
          <w:sz w:val="22"/>
          <w:szCs w:val="22"/>
        </w:rPr>
        <w:t xml:space="preserve">%, uz napomenu da se </w:t>
      </w:r>
      <w:r w:rsidR="00F00990" w:rsidRPr="009F789B">
        <w:rPr>
          <w:sz w:val="22"/>
          <w:szCs w:val="22"/>
        </w:rPr>
        <w:t xml:space="preserve">jedna </w:t>
      </w:r>
      <w:r w:rsidR="0050338E" w:rsidRPr="009F789B">
        <w:rPr>
          <w:sz w:val="22"/>
          <w:szCs w:val="22"/>
        </w:rPr>
        <w:t xml:space="preserve"> osob</w:t>
      </w:r>
      <w:r w:rsidR="00F00990" w:rsidRPr="009F789B">
        <w:rPr>
          <w:sz w:val="22"/>
          <w:szCs w:val="22"/>
        </w:rPr>
        <w:t>a</w:t>
      </w:r>
      <w:r w:rsidR="0050338E" w:rsidRPr="009F789B">
        <w:rPr>
          <w:sz w:val="22"/>
          <w:szCs w:val="22"/>
        </w:rPr>
        <w:t xml:space="preserve"> nalaz</w:t>
      </w:r>
      <w:r w:rsidR="00F00990" w:rsidRPr="009F789B">
        <w:rPr>
          <w:sz w:val="22"/>
          <w:szCs w:val="22"/>
        </w:rPr>
        <w:t>i</w:t>
      </w:r>
      <w:r w:rsidR="0050338E" w:rsidRPr="009F789B">
        <w:rPr>
          <w:sz w:val="22"/>
          <w:szCs w:val="22"/>
        </w:rPr>
        <w:t xml:space="preserve"> na dugotrajnom bolovanju, te je</w:t>
      </w:r>
      <w:r w:rsidR="00F00990" w:rsidRPr="009F789B">
        <w:rPr>
          <w:sz w:val="22"/>
          <w:szCs w:val="22"/>
        </w:rPr>
        <w:t xml:space="preserve"> jedna osoba  zaposlena </w:t>
      </w:r>
      <w:r w:rsidR="0050338E" w:rsidRPr="009F789B">
        <w:rPr>
          <w:sz w:val="22"/>
          <w:szCs w:val="22"/>
        </w:rPr>
        <w:t>na određeno vrijeme</w:t>
      </w:r>
      <w:r w:rsidR="00B53F72" w:rsidRPr="009F789B">
        <w:rPr>
          <w:sz w:val="22"/>
          <w:szCs w:val="22"/>
        </w:rPr>
        <w:t xml:space="preserve"> </w:t>
      </w:r>
      <w:r w:rsidR="0050338E" w:rsidRPr="009F789B">
        <w:rPr>
          <w:sz w:val="22"/>
          <w:szCs w:val="22"/>
        </w:rPr>
        <w:t xml:space="preserve"> do povratka sa bolovanja. </w:t>
      </w:r>
    </w:p>
    <w:p w14:paraId="05B91E9A" w14:textId="2CE50348" w:rsidR="006F739B" w:rsidRPr="009F789B" w:rsidRDefault="006F739B" w:rsidP="00843E3B">
      <w:pPr>
        <w:ind w:firstLine="426"/>
        <w:jc w:val="both"/>
        <w:rPr>
          <w:sz w:val="22"/>
          <w:szCs w:val="22"/>
        </w:rPr>
      </w:pPr>
      <w:r w:rsidRPr="009F789B">
        <w:rPr>
          <w:sz w:val="22"/>
          <w:szCs w:val="22"/>
        </w:rPr>
        <w:t xml:space="preserve">Radom Jedinstvenog upravnog odjela upravlja </w:t>
      </w:r>
      <w:r w:rsidR="0050338E" w:rsidRPr="009F789B">
        <w:rPr>
          <w:sz w:val="22"/>
          <w:szCs w:val="22"/>
        </w:rPr>
        <w:t>P</w:t>
      </w:r>
      <w:r w:rsidRPr="009F789B">
        <w:rPr>
          <w:sz w:val="22"/>
          <w:szCs w:val="22"/>
        </w:rPr>
        <w:t>ročelnik, odnosno</w:t>
      </w:r>
      <w:r w:rsidR="0050338E" w:rsidRPr="009F789B">
        <w:rPr>
          <w:sz w:val="22"/>
          <w:szCs w:val="22"/>
        </w:rPr>
        <w:t xml:space="preserve">, </w:t>
      </w:r>
      <w:r w:rsidRPr="009F789B">
        <w:rPr>
          <w:sz w:val="22"/>
          <w:szCs w:val="22"/>
        </w:rPr>
        <w:t xml:space="preserve"> trenutno je imenovana Službenica koja privremeno obavlja poslove Pročelnika</w:t>
      </w:r>
      <w:r w:rsidR="008D2315">
        <w:rPr>
          <w:sz w:val="22"/>
          <w:szCs w:val="22"/>
        </w:rPr>
        <w:t xml:space="preserve"> u tijeku je postupak javnog natječaja za </w:t>
      </w:r>
      <w:r w:rsidR="00843E3B">
        <w:rPr>
          <w:sz w:val="22"/>
          <w:szCs w:val="22"/>
        </w:rPr>
        <w:t xml:space="preserve">zapošljavanje i imenovanje pročelnika sukladno zakonskim propisima. Pročelnik </w:t>
      </w:r>
      <w:r w:rsidRPr="009F789B">
        <w:rPr>
          <w:sz w:val="22"/>
          <w:szCs w:val="22"/>
        </w:rPr>
        <w:t>organizira i usklađuje rad u jedinstvenom upravnom odjelu te je neposredno odgovorna za zakonit, pravilan i pravodoban rad te za izvršavanje zadataka i poslova iz nadležnosti odjela.</w:t>
      </w:r>
    </w:p>
    <w:p w14:paraId="215F345E" w14:textId="0A2742BA" w:rsidR="00DC6480" w:rsidRPr="009F789B" w:rsidRDefault="00DC6480" w:rsidP="00605B29">
      <w:pPr>
        <w:ind w:firstLine="426"/>
        <w:jc w:val="both"/>
        <w:rPr>
          <w:sz w:val="22"/>
          <w:szCs w:val="22"/>
        </w:rPr>
      </w:pPr>
      <w:r w:rsidRPr="009F789B">
        <w:rPr>
          <w:sz w:val="22"/>
          <w:szCs w:val="22"/>
        </w:rPr>
        <w:t xml:space="preserve">     Jedinstveni upravni odjel obavlja naročito sljedeće poslove</w:t>
      </w:r>
      <w:r w:rsidR="0050338E" w:rsidRPr="009F789B">
        <w:rPr>
          <w:sz w:val="22"/>
          <w:szCs w:val="22"/>
        </w:rPr>
        <w:t xml:space="preserve"> iz djelokruga</w:t>
      </w:r>
      <w:r w:rsidRPr="009F789B">
        <w:rPr>
          <w:sz w:val="22"/>
          <w:szCs w:val="22"/>
        </w:rPr>
        <w:t xml:space="preserve">: </w:t>
      </w:r>
    </w:p>
    <w:p w14:paraId="39B983B1" w14:textId="4EB9FFED"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 xml:space="preserve">poslove iz oblasti društvenih djelatnosti: kulture, tehničke kulture i </w:t>
      </w:r>
      <w:r w:rsidR="00FC5449" w:rsidRPr="009F789B">
        <w:rPr>
          <w:sz w:val="22"/>
          <w:szCs w:val="22"/>
        </w:rPr>
        <w:t>s</w:t>
      </w:r>
      <w:r w:rsidRPr="009F789B">
        <w:rPr>
          <w:sz w:val="22"/>
          <w:szCs w:val="22"/>
        </w:rPr>
        <w:t>porta, brige i odgoja djece predškolske dobi, osnovnog školstva, socijalne skrbi, zdravstva i udruga građana,</w:t>
      </w:r>
    </w:p>
    <w:p w14:paraId="530DD3A2" w14:textId="210985C8"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lastRenderedPageBreak/>
        <w:t>poslove iz oblasti komunalnog gospodarstva: izrada Programa održavanja objekata i uređaja komunalne infrastrukture, upravni postupci u oblasti komunalnog gospodarstva, provedba komunalnog reda, izrada Programa izgradnje i održavanja komunalne infrastrukture i drugih objekata kojih je investitor općina, pripreme zemljišta za izgradnju,</w:t>
      </w:r>
    </w:p>
    <w:p w14:paraId="547CCCC9" w14:textId="77777777"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poslove iz  oblasti prostornog uređenja i zaštite  okoliša: izrada Izvješća o stanju u prostoru, izrada Programa  za unapređenje stanja u  prostoru, poslovi na donošenju prostorno-planskih dokumenata, prostornog plana uređenja općine i  provedba javne rasprave, predlaganje Programa zaštite okoliša u slučajevima onečišćenja okoliša lokalnih razmjera,</w:t>
      </w:r>
    </w:p>
    <w:p w14:paraId="07FE246A" w14:textId="20577677"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poslove pripreme akata u gospodarenju nekretninama u vlasništvu općine, priprema natječaja i ugovora za prodaju nekretnina, uspostavljanje služnosti, najam i zakup poslovnih prostora,</w:t>
      </w:r>
    </w:p>
    <w:p w14:paraId="77E4C24A" w14:textId="738B235E"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poslove vođenja financijskog i materijalnog poslovanja općine: izrade i  izvršavanja proračuna i godišnjeg obračuna proračuna općine, razreza i naplate prihoda koji pripadaju Općini kao jedinici lokalne samouprave, obavljanje računovodstvenih poslova, vođenje knjigovodstvenih evidencija imovine općine, vođenje poslova osiguranja imovine općine, poticanje poduzetničkih aktivnosti putem posebnih programa od interesa za Općinu,</w:t>
      </w:r>
    </w:p>
    <w:p w14:paraId="4ABA632F" w14:textId="3BE9C145"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poslove opće uprave: opće i kadrovske poslove, obavljanje poslova i evidencija iz oblasti rada i  radnih odnosa, osiguravanje tehničkih uvjeta za rad Jedinstvenog upravnog odjela (održavanje, zagrijavanje i čišćenje prostorija, nabava opreme i investicijsko održavanje, poslovi ekonomata) poslovi prijemne kancelarije, arhiviranje i otprema pošte, poslovi nabave roba i usluga,</w:t>
      </w:r>
    </w:p>
    <w:p w14:paraId="5C7682E8" w14:textId="4514B9AE" w:rsidR="00DC6480" w:rsidRPr="009F789B" w:rsidRDefault="00DC6480" w:rsidP="006E20D7">
      <w:pPr>
        <w:pStyle w:val="Odlomakpopisa"/>
        <w:numPr>
          <w:ilvl w:val="0"/>
          <w:numId w:val="2"/>
        </w:numPr>
        <w:suppressAutoHyphens/>
        <w:autoSpaceDN w:val="0"/>
        <w:ind w:left="0" w:firstLine="426"/>
        <w:contextualSpacing w:val="0"/>
        <w:jc w:val="both"/>
        <w:textAlignment w:val="baseline"/>
        <w:rPr>
          <w:sz w:val="22"/>
          <w:szCs w:val="22"/>
        </w:rPr>
      </w:pPr>
      <w:r w:rsidRPr="009F789B">
        <w:rPr>
          <w:sz w:val="22"/>
          <w:szCs w:val="22"/>
        </w:rPr>
        <w:t xml:space="preserve">poslovi unapređenja mjesne samouprave i  rada mjesnih odbora; te ostali poslovi po posebnim propisima. </w:t>
      </w:r>
    </w:p>
    <w:p w14:paraId="23A4527F" w14:textId="215814B3" w:rsidR="009837F8" w:rsidRPr="009F789B" w:rsidRDefault="009837F8" w:rsidP="00605B29">
      <w:pPr>
        <w:ind w:firstLine="426"/>
        <w:jc w:val="both"/>
        <w:rPr>
          <w:b/>
          <w:i/>
          <w:sz w:val="22"/>
          <w:szCs w:val="22"/>
        </w:rPr>
      </w:pPr>
      <w:r w:rsidRPr="009F789B">
        <w:rPr>
          <w:b/>
          <w:i/>
          <w:sz w:val="22"/>
          <w:szCs w:val="22"/>
        </w:rPr>
        <w:t>FINANCIJSKI PLAN ZA 202</w:t>
      </w:r>
      <w:r w:rsidR="00693B7A" w:rsidRPr="009F789B">
        <w:rPr>
          <w:b/>
          <w:i/>
          <w:sz w:val="22"/>
          <w:szCs w:val="22"/>
        </w:rPr>
        <w:t>3</w:t>
      </w:r>
      <w:r w:rsidRPr="009F789B">
        <w:rPr>
          <w:b/>
          <w:i/>
          <w:sz w:val="22"/>
          <w:szCs w:val="22"/>
        </w:rPr>
        <w:t>.-202</w:t>
      </w:r>
      <w:r w:rsidR="00693B7A" w:rsidRPr="009F789B">
        <w:rPr>
          <w:b/>
          <w:i/>
          <w:sz w:val="22"/>
          <w:szCs w:val="22"/>
        </w:rPr>
        <w:t>5</w:t>
      </w:r>
      <w:r w:rsidRPr="009F789B">
        <w:rPr>
          <w:b/>
          <w:i/>
          <w:sz w:val="22"/>
          <w:szCs w:val="22"/>
        </w:rPr>
        <w:t>. GODINU</w:t>
      </w:r>
    </w:p>
    <w:p w14:paraId="11E2850D" w14:textId="071640BD" w:rsidR="00286795" w:rsidRPr="009F789B" w:rsidRDefault="00145091" w:rsidP="00605B29">
      <w:pPr>
        <w:ind w:firstLine="426"/>
        <w:jc w:val="both"/>
        <w:rPr>
          <w:sz w:val="22"/>
          <w:szCs w:val="22"/>
        </w:rPr>
      </w:pPr>
      <w:r w:rsidRPr="009F789B">
        <w:rPr>
          <w:sz w:val="22"/>
          <w:szCs w:val="22"/>
        </w:rPr>
        <w:t xml:space="preserve">Ukupni izdaci </w:t>
      </w:r>
      <w:r w:rsidR="00286795" w:rsidRPr="009F789B">
        <w:rPr>
          <w:sz w:val="22"/>
          <w:szCs w:val="22"/>
        </w:rPr>
        <w:t>G</w:t>
      </w:r>
      <w:r w:rsidR="00534DD6" w:rsidRPr="009F789B">
        <w:rPr>
          <w:sz w:val="22"/>
          <w:szCs w:val="22"/>
        </w:rPr>
        <w:t>lave</w:t>
      </w:r>
      <w:r w:rsidR="00EA4EEC" w:rsidRPr="009F789B">
        <w:rPr>
          <w:sz w:val="22"/>
          <w:szCs w:val="22"/>
        </w:rPr>
        <w:t xml:space="preserve"> 001 01 </w:t>
      </w:r>
      <w:r w:rsidRPr="009F789B">
        <w:rPr>
          <w:sz w:val="22"/>
          <w:szCs w:val="22"/>
        </w:rPr>
        <w:t xml:space="preserve">se planiraju u iznosu </w:t>
      </w:r>
      <w:r w:rsidR="00F00990" w:rsidRPr="009F789B">
        <w:rPr>
          <w:sz w:val="22"/>
          <w:szCs w:val="22"/>
        </w:rPr>
        <w:t xml:space="preserve"> 554.897,58 eura </w:t>
      </w:r>
      <w:r w:rsidR="009268B3" w:rsidRPr="009F789B">
        <w:rPr>
          <w:sz w:val="22"/>
          <w:szCs w:val="22"/>
        </w:rPr>
        <w:t xml:space="preserve">raspoređeni su </w:t>
      </w:r>
      <w:r w:rsidR="00906F01" w:rsidRPr="009F789B">
        <w:rPr>
          <w:sz w:val="22"/>
          <w:szCs w:val="22"/>
        </w:rPr>
        <w:t xml:space="preserve"> u sklopu Programa 0100 Priprema i donošenje akata iz djelokruga tijela</w:t>
      </w:r>
      <w:r w:rsidR="009837F8" w:rsidRPr="009F789B">
        <w:rPr>
          <w:sz w:val="22"/>
          <w:szCs w:val="22"/>
        </w:rPr>
        <w:t>, Aktivnost A100</w:t>
      </w:r>
      <w:r w:rsidR="00E404C8" w:rsidRPr="009F789B">
        <w:rPr>
          <w:sz w:val="22"/>
          <w:szCs w:val="22"/>
        </w:rPr>
        <w:t>0</w:t>
      </w:r>
      <w:r w:rsidR="009837F8" w:rsidRPr="009F789B">
        <w:rPr>
          <w:sz w:val="22"/>
          <w:szCs w:val="22"/>
        </w:rPr>
        <w:t xml:space="preserve">01 Priprema i donošenje akata iz djelokruga upravnog </w:t>
      </w:r>
      <w:r w:rsidR="00E819F7" w:rsidRPr="009F789B">
        <w:rPr>
          <w:sz w:val="22"/>
          <w:szCs w:val="22"/>
        </w:rPr>
        <w:t xml:space="preserve">odjela </w:t>
      </w:r>
      <w:r w:rsidR="000C5523">
        <w:rPr>
          <w:sz w:val="22"/>
          <w:szCs w:val="22"/>
        </w:rPr>
        <w:t>526.869,74</w:t>
      </w:r>
      <w:r w:rsidR="00693B7A" w:rsidRPr="009F789B">
        <w:rPr>
          <w:sz w:val="22"/>
          <w:szCs w:val="22"/>
        </w:rPr>
        <w:t xml:space="preserve"> eura</w:t>
      </w:r>
      <w:r w:rsidR="00F00990" w:rsidRPr="009F789B">
        <w:rPr>
          <w:sz w:val="22"/>
          <w:szCs w:val="22"/>
        </w:rPr>
        <w:t xml:space="preserve"> </w:t>
      </w:r>
      <w:r w:rsidR="009837F8" w:rsidRPr="009F789B">
        <w:rPr>
          <w:sz w:val="22"/>
          <w:szCs w:val="22"/>
        </w:rPr>
        <w:t xml:space="preserve">i </w:t>
      </w:r>
      <w:r w:rsidR="006D5A84" w:rsidRPr="009F789B">
        <w:rPr>
          <w:sz w:val="22"/>
          <w:szCs w:val="22"/>
        </w:rPr>
        <w:t xml:space="preserve">kapitalni projekt </w:t>
      </w:r>
      <w:r w:rsidR="009837F8" w:rsidRPr="009F789B">
        <w:rPr>
          <w:sz w:val="22"/>
          <w:szCs w:val="22"/>
        </w:rPr>
        <w:t>K100001 Nabava dugotrajne imovine</w:t>
      </w:r>
      <w:r w:rsidR="00693B7A" w:rsidRPr="009F789B">
        <w:rPr>
          <w:sz w:val="22"/>
          <w:szCs w:val="22"/>
        </w:rPr>
        <w:t xml:space="preserve"> </w:t>
      </w:r>
      <w:r w:rsidR="00E819F7" w:rsidRPr="009F789B">
        <w:rPr>
          <w:sz w:val="22"/>
          <w:szCs w:val="22"/>
        </w:rPr>
        <w:t xml:space="preserve"> i opremanje uredskih i zajedničkih prostorija </w:t>
      </w:r>
      <w:r w:rsidR="00693B7A" w:rsidRPr="009F789B">
        <w:rPr>
          <w:sz w:val="22"/>
          <w:szCs w:val="22"/>
        </w:rPr>
        <w:t xml:space="preserve">u iznosu od </w:t>
      </w:r>
      <w:r w:rsidR="0039763F" w:rsidRPr="009F789B">
        <w:rPr>
          <w:sz w:val="22"/>
          <w:szCs w:val="22"/>
        </w:rPr>
        <w:t>33.870,69</w:t>
      </w:r>
      <w:r w:rsidR="00693B7A" w:rsidRPr="009F789B">
        <w:rPr>
          <w:sz w:val="22"/>
          <w:szCs w:val="22"/>
        </w:rPr>
        <w:t xml:space="preserve"> eura</w:t>
      </w:r>
      <w:r w:rsidR="0039763F" w:rsidRPr="009F789B">
        <w:rPr>
          <w:sz w:val="22"/>
          <w:szCs w:val="22"/>
        </w:rPr>
        <w:t xml:space="preserve">. </w:t>
      </w:r>
    </w:p>
    <w:p w14:paraId="57315C02" w14:textId="34284EB7" w:rsidR="0039763F" w:rsidRPr="009F789B" w:rsidRDefault="0039763F" w:rsidP="00605B29">
      <w:pPr>
        <w:ind w:firstLine="426"/>
        <w:jc w:val="both"/>
        <w:rPr>
          <w:sz w:val="22"/>
          <w:szCs w:val="22"/>
        </w:rPr>
      </w:pPr>
      <w:r w:rsidRPr="009F789B">
        <w:rPr>
          <w:sz w:val="22"/>
          <w:szCs w:val="22"/>
        </w:rPr>
        <w:t xml:space="preserve">Izmjenama su se osigurala dodatna dostatna sredstva </w:t>
      </w:r>
      <w:r w:rsidR="000C5523">
        <w:rPr>
          <w:sz w:val="22"/>
          <w:szCs w:val="22"/>
        </w:rPr>
        <w:t xml:space="preserve">za potencijalno maksimalne rashode za novi broj zaposlenih, te su se izvršile minimalne izmjene na rashodima za  usluge </w:t>
      </w:r>
    </w:p>
    <w:bookmarkEnd w:id="0"/>
    <w:p w14:paraId="284238DC" w14:textId="77777777" w:rsidR="004575F1" w:rsidRPr="009F789B" w:rsidRDefault="004575F1" w:rsidP="004575F1">
      <w:pPr>
        <w:keepNext/>
        <w:keepLines/>
        <w:rPr>
          <w:b/>
          <w:i/>
          <w:sz w:val="22"/>
          <w:szCs w:val="22"/>
        </w:rPr>
      </w:pPr>
    </w:p>
    <w:p w14:paraId="39912577" w14:textId="586B5254" w:rsidR="009837F8" w:rsidRPr="009F789B" w:rsidRDefault="009837F8" w:rsidP="004575F1">
      <w:pPr>
        <w:keepNext/>
        <w:keepLines/>
        <w:rPr>
          <w:b/>
          <w:i/>
          <w:sz w:val="22"/>
          <w:szCs w:val="22"/>
        </w:rPr>
      </w:pPr>
      <w:r w:rsidRPr="009F789B">
        <w:rPr>
          <w:b/>
          <w:i/>
          <w:sz w:val="22"/>
          <w:szCs w:val="22"/>
        </w:rPr>
        <w:t>NAČIN I SREDSTVA ZA REALIZACIJU PROGRAMA</w:t>
      </w:r>
      <w:r w:rsidR="00693B7A" w:rsidRPr="009F789B">
        <w:rPr>
          <w:b/>
          <w:i/>
          <w:sz w:val="22"/>
          <w:szCs w:val="22"/>
        </w:rPr>
        <w:t xml:space="preserve"> U EURIMA</w:t>
      </w:r>
      <w:r w:rsidR="0039763F" w:rsidRPr="009F789B">
        <w:rPr>
          <w:b/>
          <w:i/>
          <w:sz w:val="22"/>
          <w:szCs w:val="22"/>
        </w:rPr>
        <w:t xml:space="preserve"> </w:t>
      </w:r>
      <w:r w:rsidR="00FF6D9B" w:rsidRPr="009F789B">
        <w:rPr>
          <w:b/>
          <w:i/>
          <w:sz w:val="22"/>
          <w:szCs w:val="22"/>
        </w:rPr>
        <w:t xml:space="preserve"> </w:t>
      </w:r>
    </w:p>
    <w:tbl>
      <w:tblPr>
        <w:tblW w:w="13797" w:type="dxa"/>
        <w:jc w:val="center"/>
        <w:tblLook w:val="04A0" w:firstRow="1" w:lastRow="0" w:firstColumn="1" w:lastColumn="0" w:noHBand="0" w:noVBand="1"/>
      </w:tblPr>
      <w:tblGrid>
        <w:gridCol w:w="11221"/>
        <w:gridCol w:w="2576"/>
      </w:tblGrid>
      <w:tr w:rsidR="00353271" w:rsidRPr="009F789B" w14:paraId="53DFCDAD" w14:textId="77777777" w:rsidTr="00FB794F">
        <w:trPr>
          <w:trHeight w:val="336"/>
          <w:jc w:val="center"/>
        </w:trPr>
        <w:tc>
          <w:tcPr>
            <w:tcW w:w="11221" w:type="dxa"/>
            <w:tcBorders>
              <w:top w:val="nil"/>
              <w:left w:val="nil"/>
              <w:bottom w:val="nil"/>
              <w:right w:val="nil"/>
            </w:tcBorders>
            <w:shd w:val="clear" w:color="auto" w:fill="DAEEF3" w:themeFill="accent5" w:themeFillTint="33"/>
            <w:noWrap/>
          </w:tcPr>
          <w:p w14:paraId="630D073A" w14:textId="77777777" w:rsidR="00353271" w:rsidRPr="009F789B" w:rsidRDefault="00353271" w:rsidP="00693B7A">
            <w:pPr>
              <w:rPr>
                <w:b/>
                <w:sz w:val="22"/>
                <w:szCs w:val="22"/>
              </w:rPr>
            </w:pPr>
            <w:r w:rsidRPr="009F789B">
              <w:rPr>
                <w:b/>
                <w:sz w:val="22"/>
                <w:szCs w:val="22"/>
              </w:rPr>
              <w:t>Glava/program/aktivnost / projekt</w:t>
            </w:r>
          </w:p>
          <w:p w14:paraId="0ED7CCF3" w14:textId="65F0D44A" w:rsidR="00353271" w:rsidRPr="009F789B" w:rsidRDefault="00353271" w:rsidP="00693B7A">
            <w:pPr>
              <w:rPr>
                <w:b/>
                <w:bCs/>
                <w:color w:val="FFFFFF"/>
                <w:sz w:val="22"/>
                <w:szCs w:val="22"/>
              </w:rPr>
            </w:pPr>
          </w:p>
        </w:tc>
        <w:tc>
          <w:tcPr>
            <w:tcW w:w="2576" w:type="dxa"/>
            <w:tcBorders>
              <w:top w:val="nil"/>
              <w:left w:val="nil"/>
              <w:bottom w:val="nil"/>
              <w:right w:val="nil"/>
            </w:tcBorders>
            <w:shd w:val="clear" w:color="auto" w:fill="DAEEF3" w:themeFill="accent5" w:themeFillTint="33"/>
            <w:noWrap/>
          </w:tcPr>
          <w:p w14:paraId="07DE3749" w14:textId="7689F6D3" w:rsidR="00353271" w:rsidRPr="009F789B" w:rsidRDefault="00353271" w:rsidP="00693B7A">
            <w:pPr>
              <w:jc w:val="right"/>
              <w:rPr>
                <w:b/>
                <w:bCs/>
                <w:color w:val="FFFFFF"/>
                <w:sz w:val="22"/>
                <w:szCs w:val="22"/>
              </w:rPr>
            </w:pPr>
            <w:r w:rsidRPr="009F789B">
              <w:rPr>
                <w:b/>
                <w:sz w:val="22"/>
                <w:szCs w:val="22"/>
              </w:rPr>
              <w:t xml:space="preserve">Plan za 2023. </w:t>
            </w:r>
          </w:p>
        </w:tc>
      </w:tr>
      <w:tr w:rsidR="00353271" w:rsidRPr="009F789B" w14:paraId="6308D6EC" w14:textId="77777777" w:rsidTr="00FB794F">
        <w:trPr>
          <w:trHeight w:val="310"/>
          <w:jc w:val="center"/>
        </w:trPr>
        <w:tc>
          <w:tcPr>
            <w:tcW w:w="11221" w:type="dxa"/>
            <w:tcBorders>
              <w:top w:val="nil"/>
              <w:left w:val="nil"/>
              <w:bottom w:val="nil"/>
              <w:right w:val="nil"/>
            </w:tcBorders>
            <w:shd w:val="clear" w:color="000000" w:fill="0000FF"/>
            <w:noWrap/>
            <w:vAlign w:val="bottom"/>
            <w:hideMark/>
          </w:tcPr>
          <w:p w14:paraId="2795F6D8" w14:textId="636C71F2" w:rsidR="00353271" w:rsidRPr="009F789B" w:rsidRDefault="00353271" w:rsidP="00353271">
            <w:pPr>
              <w:rPr>
                <w:b/>
                <w:bCs/>
                <w:color w:val="FFFFFF"/>
                <w:sz w:val="22"/>
                <w:szCs w:val="22"/>
              </w:rPr>
            </w:pPr>
            <w:r w:rsidRPr="009F789B">
              <w:rPr>
                <w:b/>
                <w:bCs/>
                <w:color w:val="FFFFFF"/>
                <w:sz w:val="22"/>
                <w:szCs w:val="22"/>
              </w:rPr>
              <w:t>Glava 00101 JEDINSTVENI UPRAVNI ODJEL</w:t>
            </w:r>
          </w:p>
        </w:tc>
        <w:tc>
          <w:tcPr>
            <w:tcW w:w="2576" w:type="dxa"/>
            <w:tcBorders>
              <w:top w:val="nil"/>
              <w:left w:val="nil"/>
              <w:bottom w:val="nil"/>
              <w:right w:val="nil"/>
            </w:tcBorders>
            <w:shd w:val="clear" w:color="000000" w:fill="0000FF"/>
            <w:noWrap/>
            <w:vAlign w:val="bottom"/>
            <w:hideMark/>
          </w:tcPr>
          <w:p w14:paraId="3F2B800E" w14:textId="17B7BE29" w:rsidR="00353271" w:rsidRPr="009F789B" w:rsidRDefault="00843E3B" w:rsidP="00353271">
            <w:pPr>
              <w:jc w:val="right"/>
              <w:rPr>
                <w:b/>
                <w:bCs/>
                <w:color w:val="FFFFFF"/>
                <w:sz w:val="22"/>
                <w:szCs w:val="22"/>
              </w:rPr>
            </w:pPr>
            <w:r>
              <w:rPr>
                <w:b/>
                <w:bCs/>
                <w:color w:val="FFFFFF"/>
                <w:sz w:val="22"/>
                <w:szCs w:val="22"/>
              </w:rPr>
              <w:t>560.740,43</w:t>
            </w:r>
          </w:p>
        </w:tc>
      </w:tr>
      <w:tr w:rsidR="00353271" w:rsidRPr="009F789B" w14:paraId="70D9A06F" w14:textId="77777777" w:rsidTr="00FB794F">
        <w:trPr>
          <w:trHeight w:val="310"/>
          <w:jc w:val="center"/>
        </w:trPr>
        <w:tc>
          <w:tcPr>
            <w:tcW w:w="11221" w:type="dxa"/>
            <w:tcBorders>
              <w:top w:val="nil"/>
              <w:left w:val="nil"/>
              <w:bottom w:val="nil"/>
              <w:right w:val="nil"/>
            </w:tcBorders>
            <w:shd w:val="clear" w:color="000000" w:fill="9999FF"/>
            <w:noWrap/>
            <w:vAlign w:val="bottom"/>
            <w:hideMark/>
          </w:tcPr>
          <w:p w14:paraId="652A089A" w14:textId="7CD33C47" w:rsidR="00353271" w:rsidRPr="009F789B" w:rsidRDefault="00353271" w:rsidP="00353271">
            <w:pPr>
              <w:rPr>
                <w:b/>
                <w:bCs/>
                <w:color w:val="000000"/>
                <w:sz w:val="22"/>
                <w:szCs w:val="22"/>
              </w:rPr>
            </w:pPr>
            <w:r w:rsidRPr="009F789B">
              <w:rPr>
                <w:b/>
                <w:bCs/>
                <w:color w:val="000000"/>
                <w:sz w:val="22"/>
                <w:szCs w:val="22"/>
              </w:rPr>
              <w:t>Program 0100 Priprema i donošenje akata iz djelokruga tijela</w:t>
            </w:r>
          </w:p>
        </w:tc>
        <w:tc>
          <w:tcPr>
            <w:tcW w:w="2576" w:type="dxa"/>
            <w:tcBorders>
              <w:top w:val="nil"/>
              <w:left w:val="nil"/>
              <w:bottom w:val="nil"/>
              <w:right w:val="nil"/>
            </w:tcBorders>
            <w:shd w:val="clear" w:color="000000" w:fill="9999FF"/>
            <w:noWrap/>
            <w:vAlign w:val="bottom"/>
            <w:hideMark/>
          </w:tcPr>
          <w:p w14:paraId="1898F93A" w14:textId="2F74DBD1" w:rsidR="00353271" w:rsidRPr="009F789B" w:rsidRDefault="00843E3B" w:rsidP="00353271">
            <w:pPr>
              <w:jc w:val="right"/>
              <w:rPr>
                <w:b/>
                <w:bCs/>
                <w:color w:val="000000"/>
                <w:sz w:val="22"/>
                <w:szCs w:val="22"/>
              </w:rPr>
            </w:pPr>
            <w:r>
              <w:rPr>
                <w:b/>
                <w:bCs/>
                <w:color w:val="000000"/>
                <w:sz w:val="22"/>
                <w:szCs w:val="22"/>
              </w:rPr>
              <w:t>560.740,43</w:t>
            </w:r>
          </w:p>
        </w:tc>
      </w:tr>
      <w:tr w:rsidR="00353271" w:rsidRPr="009F789B" w14:paraId="081625F4" w14:textId="77777777" w:rsidTr="00FB794F">
        <w:trPr>
          <w:trHeight w:val="310"/>
          <w:jc w:val="center"/>
        </w:trPr>
        <w:tc>
          <w:tcPr>
            <w:tcW w:w="11221" w:type="dxa"/>
            <w:tcBorders>
              <w:top w:val="nil"/>
              <w:left w:val="nil"/>
              <w:bottom w:val="nil"/>
              <w:right w:val="nil"/>
            </w:tcBorders>
            <w:shd w:val="clear" w:color="000000" w:fill="CCCCFF"/>
            <w:noWrap/>
            <w:vAlign w:val="bottom"/>
            <w:hideMark/>
          </w:tcPr>
          <w:p w14:paraId="67ECA454" w14:textId="06AC90C2" w:rsidR="00353271" w:rsidRPr="009F789B" w:rsidRDefault="00353271" w:rsidP="00353271">
            <w:pPr>
              <w:rPr>
                <w:b/>
                <w:bCs/>
                <w:color w:val="000000"/>
                <w:sz w:val="22"/>
                <w:szCs w:val="22"/>
              </w:rPr>
            </w:pPr>
            <w:r w:rsidRPr="009F789B">
              <w:rPr>
                <w:b/>
                <w:bCs/>
                <w:color w:val="000000"/>
                <w:sz w:val="22"/>
                <w:szCs w:val="22"/>
              </w:rPr>
              <w:t>Aktivnost A100001 Priprema i donošenje akata iz djelokruga  upravnog odjela</w:t>
            </w:r>
          </w:p>
        </w:tc>
        <w:tc>
          <w:tcPr>
            <w:tcW w:w="2576" w:type="dxa"/>
            <w:tcBorders>
              <w:top w:val="nil"/>
              <w:left w:val="nil"/>
              <w:bottom w:val="nil"/>
              <w:right w:val="nil"/>
            </w:tcBorders>
            <w:shd w:val="clear" w:color="000000" w:fill="CCCCFF"/>
            <w:noWrap/>
            <w:vAlign w:val="bottom"/>
            <w:hideMark/>
          </w:tcPr>
          <w:p w14:paraId="7C691AD4" w14:textId="7A0AD59E" w:rsidR="00353271" w:rsidRPr="009F789B" w:rsidRDefault="00843E3B" w:rsidP="00353271">
            <w:pPr>
              <w:jc w:val="right"/>
              <w:rPr>
                <w:b/>
                <w:bCs/>
                <w:color w:val="000000"/>
                <w:sz w:val="22"/>
                <w:szCs w:val="22"/>
              </w:rPr>
            </w:pPr>
            <w:r>
              <w:rPr>
                <w:b/>
                <w:bCs/>
                <w:color w:val="000000"/>
                <w:sz w:val="22"/>
                <w:szCs w:val="22"/>
              </w:rPr>
              <w:t>526.869,74</w:t>
            </w:r>
          </w:p>
        </w:tc>
      </w:tr>
      <w:tr w:rsidR="00353271" w:rsidRPr="009F789B" w14:paraId="536D1550" w14:textId="77777777" w:rsidTr="00FB794F">
        <w:trPr>
          <w:trHeight w:val="310"/>
          <w:jc w:val="center"/>
        </w:trPr>
        <w:tc>
          <w:tcPr>
            <w:tcW w:w="11221" w:type="dxa"/>
            <w:tcBorders>
              <w:top w:val="nil"/>
              <w:left w:val="nil"/>
              <w:bottom w:val="nil"/>
              <w:right w:val="nil"/>
            </w:tcBorders>
            <w:shd w:val="clear" w:color="000000" w:fill="CCCCFF"/>
            <w:noWrap/>
            <w:vAlign w:val="bottom"/>
            <w:hideMark/>
          </w:tcPr>
          <w:p w14:paraId="54BAB078" w14:textId="4C315719" w:rsidR="00353271" w:rsidRPr="009F789B" w:rsidRDefault="00353271" w:rsidP="00353271">
            <w:pPr>
              <w:rPr>
                <w:b/>
                <w:bCs/>
                <w:color w:val="000000"/>
                <w:sz w:val="22"/>
                <w:szCs w:val="22"/>
              </w:rPr>
            </w:pPr>
            <w:r w:rsidRPr="009F789B">
              <w:rPr>
                <w:b/>
                <w:bCs/>
                <w:color w:val="000000"/>
                <w:sz w:val="22"/>
                <w:szCs w:val="22"/>
              </w:rPr>
              <w:t>Kapitalni projekt K100001 Nabava dugotrajne imovine i opremanje uredskih i zajedničkih prostorija</w:t>
            </w:r>
          </w:p>
        </w:tc>
        <w:tc>
          <w:tcPr>
            <w:tcW w:w="2576" w:type="dxa"/>
            <w:tcBorders>
              <w:top w:val="nil"/>
              <w:left w:val="nil"/>
              <w:bottom w:val="nil"/>
              <w:right w:val="nil"/>
            </w:tcBorders>
            <w:shd w:val="clear" w:color="000000" w:fill="CCCCFF"/>
            <w:noWrap/>
            <w:vAlign w:val="bottom"/>
            <w:hideMark/>
          </w:tcPr>
          <w:p w14:paraId="1910D997" w14:textId="4812C3D7" w:rsidR="00353271" w:rsidRPr="009F789B" w:rsidRDefault="00843E3B" w:rsidP="00353271">
            <w:pPr>
              <w:jc w:val="right"/>
              <w:rPr>
                <w:b/>
                <w:bCs/>
                <w:color w:val="000000"/>
                <w:sz w:val="22"/>
                <w:szCs w:val="22"/>
              </w:rPr>
            </w:pPr>
            <w:r>
              <w:rPr>
                <w:b/>
                <w:bCs/>
                <w:color w:val="000000"/>
                <w:sz w:val="22"/>
                <w:szCs w:val="22"/>
              </w:rPr>
              <w:t>33.870,69</w:t>
            </w:r>
          </w:p>
        </w:tc>
      </w:tr>
    </w:tbl>
    <w:p w14:paraId="052CCEE9" w14:textId="77777777" w:rsidR="00693B7A" w:rsidRPr="009F789B" w:rsidRDefault="00693B7A" w:rsidP="00591896">
      <w:pPr>
        <w:keepNext/>
        <w:keepLines/>
        <w:rPr>
          <w:b/>
          <w:i/>
          <w:sz w:val="22"/>
          <w:szCs w:val="22"/>
        </w:rPr>
      </w:pPr>
    </w:p>
    <w:p w14:paraId="55107D55" w14:textId="24273A3E" w:rsidR="009837F8" w:rsidRPr="009F789B" w:rsidRDefault="009837F8" w:rsidP="00591896">
      <w:pPr>
        <w:rPr>
          <w:b/>
          <w:i/>
          <w:sz w:val="22"/>
          <w:szCs w:val="22"/>
          <w:u w:val="single"/>
        </w:rPr>
      </w:pPr>
      <w:r w:rsidRPr="009F789B">
        <w:rPr>
          <w:b/>
          <w:i/>
          <w:sz w:val="22"/>
          <w:szCs w:val="22"/>
          <w:u w:val="single"/>
        </w:rPr>
        <w:t>OBRAZLOŽENJE AKTIVNOSTI</w:t>
      </w:r>
      <w:r w:rsidR="0039763F" w:rsidRPr="009F789B">
        <w:rPr>
          <w:b/>
          <w:i/>
          <w:sz w:val="22"/>
          <w:szCs w:val="22"/>
          <w:u w:val="single"/>
        </w:rPr>
        <w:t xml:space="preserve"> </w:t>
      </w:r>
    </w:p>
    <w:p w14:paraId="03A7E56C" w14:textId="77777777" w:rsidR="009837F8" w:rsidRPr="009F789B" w:rsidRDefault="009837F8" w:rsidP="00591896">
      <w:pPr>
        <w:rPr>
          <w:color w:val="FF0000"/>
          <w:sz w:val="22"/>
          <w:szCs w:val="22"/>
          <w:highlight w:val="yellow"/>
        </w:rPr>
      </w:pPr>
    </w:p>
    <w:p w14:paraId="5EFF2C5E" w14:textId="63B6652D" w:rsidR="00BD38C8" w:rsidRPr="009F789B" w:rsidRDefault="00AF69B4" w:rsidP="00286795">
      <w:pPr>
        <w:jc w:val="both"/>
        <w:rPr>
          <w:sz w:val="22"/>
          <w:szCs w:val="22"/>
        </w:rPr>
      </w:pPr>
      <w:r w:rsidRPr="009F789B">
        <w:rPr>
          <w:sz w:val="22"/>
          <w:szCs w:val="22"/>
        </w:rPr>
        <w:t xml:space="preserve">Na aktivnost </w:t>
      </w:r>
      <w:r w:rsidR="00BB4BA5" w:rsidRPr="009F789B">
        <w:rPr>
          <w:sz w:val="22"/>
          <w:szCs w:val="22"/>
        </w:rPr>
        <w:t xml:space="preserve">A100001 </w:t>
      </w:r>
      <w:r w:rsidRPr="009F789B">
        <w:rPr>
          <w:sz w:val="22"/>
          <w:szCs w:val="22"/>
        </w:rPr>
        <w:t xml:space="preserve"> </w:t>
      </w:r>
      <w:r w:rsidR="00145091" w:rsidRPr="009F789B">
        <w:rPr>
          <w:sz w:val="22"/>
          <w:szCs w:val="22"/>
        </w:rPr>
        <w:t>Priprem</w:t>
      </w:r>
      <w:r w:rsidR="009268B3" w:rsidRPr="009F789B">
        <w:rPr>
          <w:sz w:val="22"/>
          <w:szCs w:val="22"/>
        </w:rPr>
        <w:t>a</w:t>
      </w:r>
      <w:r w:rsidR="00145091" w:rsidRPr="009F789B">
        <w:rPr>
          <w:sz w:val="22"/>
          <w:szCs w:val="22"/>
        </w:rPr>
        <w:t xml:space="preserve"> i donošenje akata iz djelokruga upravnog </w:t>
      </w:r>
      <w:r w:rsidR="0097621F" w:rsidRPr="009F789B">
        <w:rPr>
          <w:sz w:val="22"/>
          <w:szCs w:val="22"/>
        </w:rPr>
        <w:t>odjela</w:t>
      </w:r>
      <w:r w:rsidR="00145091" w:rsidRPr="009F789B">
        <w:rPr>
          <w:sz w:val="22"/>
          <w:szCs w:val="22"/>
        </w:rPr>
        <w:t xml:space="preserve"> odnosi</w:t>
      </w:r>
      <w:r w:rsidRPr="009F789B">
        <w:rPr>
          <w:sz w:val="22"/>
          <w:szCs w:val="22"/>
        </w:rPr>
        <w:t xml:space="preserve"> se </w:t>
      </w:r>
      <w:r w:rsidR="00843E3B">
        <w:rPr>
          <w:sz w:val="22"/>
          <w:szCs w:val="22"/>
        </w:rPr>
        <w:t>526.869,74</w:t>
      </w:r>
      <w:r w:rsidR="00BD38C8" w:rsidRPr="009F789B">
        <w:rPr>
          <w:sz w:val="22"/>
          <w:szCs w:val="22"/>
        </w:rPr>
        <w:t xml:space="preserve"> eura </w:t>
      </w:r>
      <w:r w:rsidR="00145091" w:rsidRPr="009F789B">
        <w:rPr>
          <w:sz w:val="22"/>
          <w:szCs w:val="22"/>
        </w:rPr>
        <w:t>te na</w:t>
      </w:r>
      <w:r w:rsidR="00E8386B" w:rsidRPr="009F789B">
        <w:rPr>
          <w:sz w:val="22"/>
          <w:szCs w:val="22"/>
        </w:rPr>
        <w:t xml:space="preserve"> kapitalni projekt </w:t>
      </w:r>
      <w:r w:rsidR="00BB4BA5" w:rsidRPr="009F789B">
        <w:rPr>
          <w:sz w:val="22"/>
          <w:szCs w:val="22"/>
        </w:rPr>
        <w:t>K100001</w:t>
      </w:r>
      <w:r w:rsidR="00145091" w:rsidRPr="009F789B">
        <w:rPr>
          <w:sz w:val="22"/>
          <w:szCs w:val="22"/>
        </w:rPr>
        <w:t xml:space="preserve"> </w:t>
      </w:r>
      <w:r w:rsidR="00BB4BA5" w:rsidRPr="009F789B">
        <w:rPr>
          <w:sz w:val="22"/>
          <w:szCs w:val="22"/>
        </w:rPr>
        <w:t>N</w:t>
      </w:r>
      <w:r w:rsidR="00145091" w:rsidRPr="009F789B">
        <w:rPr>
          <w:sz w:val="22"/>
          <w:szCs w:val="22"/>
        </w:rPr>
        <w:t>abav</w:t>
      </w:r>
      <w:r w:rsidR="00E8386B" w:rsidRPr="009F789B">
        <w:rPr>
          <w:sz w:val="22"/>
          <w:szCs w:val="22"/>
        </w:rPr>
        <w:t>e</w:t>
      </w:r>
      <w:r w:rsidR="00145091" w:rsidRPr="009F789B">
        <w:rPr>
          <w:sz w:val="22"/>
          <w:szCs w:val="22"/>
        </w:rPr>
        <w:t xml:space="preserve"> dugotrajne</w:t>
      </w:r>
      <w:r w:rsidR="00BD38C8" w:rsidRPr="009F789B">
        <w:rPr>
          <w:sz w:val="22"/>
          <w:szCs w:val="22"/>
        </w:rPr>
        <w:t xml:space="preserve"> </w:t>
      </w:r>
      <w:r w:rsidR="00145091" w:rsidRPr="009F789B">
        <w:rPr>
          <w:sz w:val="22"/>
          <w:szCs w:val="22"/>
        </w:rPr>
        <w:t xml:space="preserve">imovine </w:t>
      </w:r>
      <w:r w:rsidR="00BD38C8" w:rsidRPr="009F789B">
        <w:rPr>
          <w:sz w:val="22"/>
          <w:szCs w:val="22"/>
        </w:rPr>
        <w:t xml:space="preserve"> i opremanje uredskih i zajedničkih prostorija </w:t>
      </w:r>
      <w:r w:rsidR="00353271" w:rsidRPr="009F789B">
        <w:rPr>
          <w:sz w:val="22"/>
          <w:szCs w:val="22"/>
        </w:rPr>
        <w:t>33.870,69</w:t>
      </w:r>
      <w:r w:rsidR="00BD38C8" w:rsidRPr="009F789B">
        <w:rPr>
          <w:sz w:val="22"/>
          <w:szCs w:val="22"/>
        </w:rPr>
        <w:t xml:space="preserve"> eura</w:t>
      </w:r>
      <w:r w:rsidR="00353271" w:rsidRPr="009F789B">
        <w:rPr>
          <w:sz w:val="22"/>
          <w:szCs w:val="22"/>
        </w:rPr>
        <w:t xml:space="preserve">. </w:t>
      </w:r>
    </w:p>
    <w:p w14:paraId="3320FCFC" w14:textId="1E74506A" w:rsidR="00145091" w:rsidRPr="009F789B" w:rsidRDefault="00145091" w:rsidP="00591896">
      <w:pPr>
        <w:pStyle w:val="Default"/>
        <w:jc w:val="both"/>
        <w:rPr>
          <w:sz w:val="22"/>
          <w:szCs w:val="22"/>
        </w:rPr>
      </w:pPr>
      <w:r w:rsidRPr="009F789B">
        <w:rPr>
          <w:b/>
          <w:bCs/>
          <w:sz w:val="22"/>
          <w:szCs w:val="22"/>
        </w:rPr>
        <w:t>Rashodi za zaposlene</w:t>
      </w:r>
      <w:r w:rsidR="00E1587B" w:rsidRPr="009F789B">
        <w:rPr>
          <w:sz w:val="22"/>
          <w:szCs w:val="22"/>
        </w:rPr>
        <w:t xml:space="preserve"> u Jedinstvenom upravnom odjelu </w:t>
      </w:r>
      <w:r w:rsidRPr="009F789B">
        <w:rPr>
          <w:sz w:val="22"/>
          <w:szCs w:val="22"/>
        </w:rPr>
        <w:t xml:space="preserve"> planirani su u </w:t>
      </w:r>
      <w:r w:rsidR="00E1587B" w:rsidRPr="009F789B">
        <w:rPr>
          <w:sz w:val="22"/>
          <w:szCs w:val="22"/>
        </w:rPr>
        <w:t xml:space="preserve">ukupnom </w:t>
      </w:r>
      <w:r w:rsidRPr="009F789B">
        <w:rPr>
          <w:sz w:val="22"/>
          <w:szCs w:val="22"/>
        </w:rPr>
        <w:t xml:space="preserve">iznosu od </w:t>
      </w:r>
      <w:r w:rsidR="00843E3B">
        <w:rPr>
          <w:sz w:val="22"/>
          <w:szCs w:val="22"/>
        </w:rPr>
        <w:t>303.950,00</w:t>
      </w:r>
      <w:r w:rsidR="00BD38C8" w:rsidRPr="009F789B">
        <w:rPr>
          <w:sz w:val="22"/>
          <w:szCs w:val="22"/>
        </w:rPr>
        <w:t xml:space="preserve"> eura</w:t>
      </w:r>
      <w:r w:rsidR="00353271" w:rsidRPr="009F789B">
        <w:rPr>
          <w:sz w:val="22"/>
          <w:szCs w:val="22"/>
        </w:rPr>
        <w:t xml:space="preserve">. </w:t>
      </w:r>
      <w:r w:rsidR="00E1587B" w:rsidRPr="009F789B">
        <w:rPr>
          <w:sz w:val="22"/>
          <w:szCs w:val="22"/>
        </w:rPr>
        <w:t xml:space="preserve">Ti rashodi uključuju rashode za bruto plaće, rashode za obvezne doprinose na plaće i ostale rashode za zaposlene. </w:t>
      </w:r>
      <w:r w:rsidR="00BD38C8" w:rsidRPr="009F789B">
        <w:rPr>
          <w:sz w:val="22"/>
          <w:szCs w:val="22"/>
        </w:rPr>
        <w:t xml:space="preserve">Tijekom  </w:t>
      </w:r>
      <w:r w:rsidRPr="009F789B">
        <w:rPr>
          <w:sz w:val="22"/>
          <w:szCs w:val="22"/>
        </w:rPr>
        <w:t>20</w:t>
      </w:r>
      <w:r w:rsidR="00E1587B" w:rsidRPr="009F789B">
        <w:rPr>
          <w:sz w:val="22"/>
          <w:szCs w:val="22"/>
        </w:rPr>
        <w:t>2</w:t>
      </w:r>
      <w:r w:rsidR="00BD38C8" w:rsidRPr="009F789B">
        <w:rPr>
          <w:sz w:val="22"/>
          <w:szCs w:val="22"/>
        </w:rPr>
        <w:t>3</w:t>
      </w:r>
      <w:r w:rsidRPr="009F789B">
        <w:rPr>
          <w:sz w:val="22"/>
          <w:szCs w:val="22"/>
        </w:rPr>
        <w:t>.</w:t>
      </w:r>
      <w:r w:rsidR="00286795" w:rsidRPr="009F789B">
        <w:rPr>
          <w:sz w:val="22"/>
          <w:szCs w:val="22"/>
        </w:rPr>
        <w:t xml:space="preserve"> </w:t>
      </w:r>
      <w:r w:rsidRPr="009F789B">
        <w:rPr>
          <w:sz w:val="22"/>
          <w:szCs w:val="22"/>
        </w:rPr>
        <w:t>g</w:t>
      </w:r>
      <w:r w:rsidR="00BD38C8" w:rsidRPr="009F789B">
        <w:rPr>
          <w:sz w:val="22"/>
          <w:szCs w:val="22"/>
        </w:rPr>
        <w:t xml:space="preserve">odine </w:t>
      </w:r>
      <w:r w:rsidR="009F4247" w:rsidRPr="009F789B">
        <w:rPr>
          <w:sz w:val="22"/>
          <w:szCs w:val="22"/>
        </w:rPr>
        <w:t xml:space="preserve"> </w:t>
      </w:r>
      <w:r w:rsidR="00BD38C8" w:rsidRPr="009F789B">
        <w:rPr>
          <w:sz w:val="22"/>
          <w:szCs w:val="22"/>
        </w:rPr>
        <w:t xml:space="preserve">planira se potpuna popunjenost radnih mjesta </w:t>
      </w:r>
      <w:r w:rsidRPr="009F789B">
        <w:rPr>
          <w:sz w:val="22"/>
          <w:szCs w:val="22"/>
        </w:rPr>
        <w:t>sukladno</w:t>
      </w:r>
      <w:r w:rsidR="00843E3B">
        <w:rPr>
          <w:sz w:val="22"/>
          <w:szCs w:val="22"/>
        </w:rPr>
        <w:t xml:space="preserve"> novom </w:t>
      </w:r>
      <w:r w:rsidRPr="009F789B">
        <w:rPr>
          <w:sz w:val="22"/>
          <w:szCs w:val="22"/>
        </w:rPr>
        <w:t xml:space="preserve"> pravilniku o unutarnjem</w:t>
      </w:r>
      <w:r w:rsidR="00E1587B" w:rsidRPr="009F789B">
        <w:rPr>
          <w:sz w:val="22"/>
          <w:szCs w:val="22"/>
        </w:rPr>
        <w:t xml:space="preserve"> redu</w:t>
      </w:r>
      <w:r w:rsidR="00843E3B">
        <w:rPr>
          <w:sz w:val="22"/>
          <w:szCs w:val="22"/>
        </w:rPr>
        <w:t xml:space="preserve">, te su ovim izmjenama osigurana sredstva za potencijalne maksimalne rashode do konca 2023.g. godine. </w:t>
      </w:r>
    </w:p>
    <w:p w14:paraId="2092EF1C" w14:textId="1FD3E844" w:rsidR="007D6C06" w:rsidRPr="009F789B" w:rsidRDefault="00FD18EF" w:rsidP="00591896">
      <w:pPr>
        <w:pStyle w:val="Default"/>
        <w:jc w:val="both"/>
        <w:rPr>
          <w:sz w:val="22"/>
          <w:szCs w:val="22"/>
        </w:rPr>
      </w:pPr>
      <w:r w:rsidRPr="009F789B">
        <w:rPr>
          <w:b/>
          <w:bCs/>
          <w:sz w:val="22"/>
          <w:szCs w:val="22"/>
        </w:rPr>
        <w:lastRenderedPageBreak/>
        <w:t>Materijalni rashodi</w:t>
      </w:r>
      <w:r w:rsidRPr="009F789B">
        <w:rPr>
          <w:sz w:val="22"/>
          <w:szCs w:val="22"/>
        </w:rPr>
        <w:t xml:space="preserve"> iznose </w:t>
      </w:r>
      <w:r w:rsidR="00353271" w:rsidRPr="009F789B">
        <w:rPr>
          <w:sz w:val="22"/>
          <w:szCs w:val="22"/>
        </w:rPr>
        <w:t>209.309,70</w:t>
      </w:r>
      <w:r w:rsidRPr="009F789B">
        <w:rPr>
          <w:sz w:val="22"/>
          <w:szCs w:val="22"/>
        </w:rPr>
        <w:t xml:space="preserve"> </w:t>
      </w:r>
      <w:r w:rsidR="0053504A" w:rsidRPr="009F789B">
        <w:rPr>
          <w:sz w:val="22"/>
          <w:szCs w:val="22"/>
        </w:rPr>
        <w:t>eura</w:t>
      </w:r>
      <w:r w:rsidR="00353271" w:rsidRPr="009F789B">
        <w:rPr>
          <w:sz w:val="22"/>
          <w:szCs w:val="22"/>
        </w:rPr>
        <w:t xml:space="preserve">, </w:t>
      </w:r>
      <w:r w:rsidRPr="009F789B">
        <w:rPr>
          <w:sz w:val="22"/>
          <w:szCs w:val="22"/>
        </w:rPr>
        <w:t>isti u</w:t>
      </w:r>
      <w:r w:rsidR="007D6C06" w:rsidRPr="009F789B">
        <w:rPr>
          <w:sz w:val="22"/>
          <w:szCs w:val="22"/>
        </w:rPr>
        <w:t>ključuju</w:t>
      </w:r>
      <w:r w:rsidRPr="009F789B">
        <w:rPr>
          <w:sz w:val="22"/>
          <w:szCs w:val="22"/>
        </w:rPr>
        <w:t xml:space="preserve"> naknade troškova zaposlenima, rashode za materijal i energiju</w:t>
      </w:r>
      <w:r w:rsidR="00843E3B">
        <w:rPr>
          <w:sz w:val="22"/>
          <w:szCs w:val="22"/>
        </w:rPr>
        <w:t xml:space="preserve"> </w:t>
      </w:r>
      <w:r w:rsidRPr="009F789B">
        <w:rPr>
          <w:sz w:val="22"/>
          <w:szCs w:val="22"/>
        </w:rPr>
        <w:t>(</w:t>
      </w:r>
      <w:r w:rsidR="007D6C06" w:rsidRPr="009F789B">
        <w:rPr>
          <w:sz w:val="22"/>
          <w:szCs w:val="22"/>
        </w:rPr>
        <w:t>uredski materijal, stručnu literaturu, službenu, radnu i zaštitnu odjeću te rashode za energiju i gorivo</w:t>
      </w:r>
      <w:r w:rsidRPr="009F789B">
        <w:rPr>
          <w:sz w:val="22"/>
          <w:szCs w:val="22"/>
        </w:rPr>
        <w:t>), rashode za usluge (usluge pošte i preporučene dostave, usluge telefonije, p</w:t>
      </w:r>
      <w:r w:rsidR="00145091" w:rsidRPr="009F789B">
        <w:rPr>
          <w:sz w:val="22"/>
          <w:szCs w:val="22"/>
        </w:rPr>
        <w:t>rojekt sređivanja i uređenja općinske arhive</w:t>
      </w:r>
      <w:r w:rsidRPr="009F789B">
        <w:rPr>
          <w:sz w:val="22"/>
          <w:szCs w:val="22"/>
        </w:rPr>
        <w:t xml:space="preserve">, </w:t>
      </w:r>
      <w:r w:rsidR="00145091" w:rsidRPr="009F789B">
        <w:rPr>
          <w:sz w:val="22"/>
          <w:szCs w:val="22"/>
        </w:rPr>
        <w:t>konzultantsk</w:t>
      </w:r>
      <w:r w:rsidR="005D6A00" w:rsidRPr="009F789B">
        <w:rPr>
          <w:sz w:val="22"/>
          <w:szCs w:val="22"/>
        </w:rPr>
        <w:t>e</w:t>
      </w:r>
      <w:r w:rsidR="00145091" w:rsidRPr="009F789B">
        <w:rPr>
          <w:sz w:val="22"/>
          <w:szCs w:val="22"/>
        </w:rPr>
        <w:t xml:space="preserve"> </w:t>
      </w:r>
      <w:r w:rsidR="005D6A00" w:rsidRPr="009F789B">
        <w:rPr>
          <w:sz w:val="22"/>
          <w:szCs w:val="22"/>
        </w:rPr>
        <w:t>usluge</w:t>
      </w:r>
      <w:r w:rsidRPr="009F789B">
        <w:rPr>
          <w:sz w:val="22"/>
          <w:szCs w:val="22"/>
        </w:rPr>
        <w:t xml:space="preserve">, </w:t>
      </w:r>
      <w:r w:rsidR="00145091" w:rsidRPr="009F789B">
        <w:rPr>
          <w:sz w:val="22"/>
          <w:szCs w:val="22"/>
        </w:rPr>
        <w:t>troškovi tekućeg i investicijskog održavanja</w:t>
      </w:r>
      <w:r w:rsidR="00475C20" w:rsidRPr="009F789B">
        <w:rPr>
          <w:sz w:val="22"/>
          <w:szCs w:val="22"/>
        </w:rPr>
        <w:t xml:space="preserve">, </w:t>
      </w:r>
      <w:r w:rsidR="00D46B1B" w:rsidRPr="009F789B">
        <w:rPr>
          <w:sz w:val="22"/>
          <w:szCs w:val="22"/>
        </w:rPr>
        <w:t xml:space="preserve"> </w:t>
      </w:r>
      <w:r w:rsidR="00145091" w:rsidRPr="009F789B">
        <w:rPr>
          <w:sz w:val="22"/>
          <w:szCs w:val="22"/>
        </w:rPr>
        <w:t>stavk</w:t>
      </w:r>
      <w:r w:rsidR="00E963B7" w:rsidRPr="009F789B">
        <w:rPr>
          <w:sz w:val="22"/>
          <w:szCs w:val="22"/>
        </w:rPr>
        <w:t xml:space="preserve">a </w:t>
      </w:r>
      <w:r w:rsidR="00145091" w:rsidRPr="009F789B">
        <w:rPr>
          <w:sz w:val="22"/>
          <w:szCs w:val="22"/>
        </w:rPr>
        <w:t xml:space="preserve"> </w:t>
      </w:r>
      <w:r w:rsidR="00E963B7" w:rsidRPr="009F789B">
        <w:rPr>
          <w:sz w:val="22"/>
          <w:szCs w:val="22"/>
        </w:rPr>
        <w:t xml:space="preserve">za  </w:t>
      </w:r>
      <w:r w:rsidR="00145091" w:rsidRPr="009F789B">
        <w:rPr>
          <w:sz w:val="22"/>
          <w:szCs w:val="22"/>
        </w:rPr>
        <w:t>posebn</w:t>
      </w:r>
      <w:r w:rsidR="00E963B7" w:rsidRPr="009F789B">
        <w:rPr>
          <w:sz w:val="22"/>
          <w:szCs w:val="22"/>
        </w:rPr>
        <w:t>u</w:t>
      </w:r>
      <w:r w:rsidR="00145091" w:rsidRPr="009F789B">
        <w:rPr>
          <w:sz w:val="22"/>
          <w:szCs w:val="22"/>
        </w:rPr>
        <w:t xml:space="preserve"> naknad</w:t>
      </w:r>
      <w:r w:rsidR="00E963B7" w:rsidRPr="009F789B">
        <w:rPr>
          <w:sz w:val="22"/>
          <w:szCs w:val="22"/>
        </w:rPr>
        <w:t>u</w:t>
      </w:r>
      <w:r w:rsidR="00145091" w:rsidRPr="009F789B">
        <w:rPr>
          <w:sz w:val="22"/>
          <w:szCs w:val="22"/>
        </w:rPr>
        <w:t xml:space="preserve"> poreznoj upravi  za naplatu poreza  i prireza na dohoda</w:t>
      </w:r>
      <w:r w:rsidR="00E963B7" w:rsidRPr="009F789B">
        <w:rPr>
          <w:sz w:val="22"/>
          <w:szCs w:val="22"/>
        </w:rPr>
        <w:t>k</w:t>
      </w:r>
      <w:r w:rsidRPr="009F789B">
        <w:rPr>
          <w:sz w:val="22"/>
          <w:szCs w:val="22"/>
        </w:rPr>
        <w:t>,</w:t>
      </w:r>
      <w:r w:rsidR="00E963B7" w:rsidRPr="009F789B">
        <w:rPr>
          <w:sz w:val="22"/>
          <w:szCs w:val="22"/>
        </w:rPr>
        <w:t xml:space="preserve">  usluge promidžbe i informiranja (objave oglasa i natječaja  u Narodnim Novinama i dnevnom tisku, usluge  promocija i </w:t>
      </w:r>
      <w:r w:rsidR="00B27532" w:rsidRPr="009F789B">
        <w:rPr>
          <w:sz w:val="22"/>
          <w:szCs w:val="22"/>
        </w:rPr>
        <w:t>sl.</w:t>
      </w:r>
      <w:r w:rsidR="00E963B7" w:rsidRPr="009F789B">
        <w:rPr>
          <w:sz w:val="22"/>
          <w:szCs w:val="22"/>
        </w:rPr>
        <w:t xml:space="preserve">) kuna, </w:t>
      </w:r>
      <w:r w:rsidRPr="009F789B">
        <w:rPr>
          <w:sz w:val="22"/>
          <w:szCs w:val="22"/>
        </w:rPr>
        <w:t>i</w:t>
      </w:r>
      <w:r w:rsidR="00E963B7" w:rsidRPr="009F789B">
        <w:rPr>
          <w:sz w:val="22"/>
          <w:szCs w:val="22"/>
        </w:rPr>
        <w:t xml:space="preserve">ntelektualne i osobne  usluge (odvjetnici, autorski </w:t>
      </w:r>
      <w:r w:rsidR="00B27532" w:rsidRPr="009F789B">
        <w:rPr>
          <w:sz w:val="22"/>
          <w:szCs w:val="22"/>
        </w:rPr>
        <w:t>honorari</w:t>
      </w:r>
      <w:r w:rsidR="00E963B7" w:rsidRPr="009F789B">
        <w:rPr>
          <w:sz w:val="22"/>
          <w:szCs w:val="22"/>
        </w:rPr>
        <w:t xml:space="preserve"> i sl.)</w:t>
      </w:r>
      <w:r w:rsidRPr="009F789B">
        <w:rPr>
          <w:sz w:val="22"/>
          <w:szCs w:val="22"/>
        </w:rPr>
        <w:t xml:space="preserve">, </w:t>
      </w:r>
      <w:r w:rsidR="007D6C06" w:rsidRPr="009F789B">
        <w:rPr>
          <w:sz w:val="22"/>
          <w:szCs w:val="22"/>
        </w:rPr>
        <w:t>usluge održavanja uredskih prostorija</w:t>
      </w:r>
      <w:r w:rsidR="00D46B1B" w:rsidRPr="009F789B">
        <w:rPr>
          <w:sz w:val="22"/>
          <w:szCs w:val="22"/>
        </w:rPr>
        <w:t>( uredi,</w:t>
      </w:r>
      <w:r w:rsidR="00621745" w:rsidRPr="009F789B">
        <w:rPr>
          <w:sz w:val="22"/>
          <w:szCs w:val="22"/>
        </w:rPr>
        <w:t xml:space="preserve"> </w:t>
      </w:r>
      <w:r w:rsidR="00D46B1B" w:rsidRPr="009F789B">
        <w:rPr>
          <w:sz w:val="22"/>
          <w:szCs w:val="22"/>
        </w:rPr>
        <w:t>sala,</w:t>
      </w:r>
      <w:r w:rsidR="00621745" w:rsidRPr="009F789B">
        <w:rPr>
          <w:sz w:val="22"/>
          <w:szCs w:val="22"/>
        </w:rPr>
        <w:t xml:space="preserve"> </w:t>
      </w:r>
      <w:r w:rsidR="00D46B1B" w:rsidRPr="009F789B">
        <w:rPr>
          <w:sz w:val="22"/>
          <w:szCs w:val="22"/>
        </w:rPr>
        <w:t>škole i</w:t>
      </w:r>
      <w:r w:rsidR="00621745" w:rsidRPr="009F789B">
        <w:rPr>
          <w:sz w:val="22"/>
          <w:szCs w:val="22"/>
        </w:rPr>
        <w:t xml:space="preserve"> </w:t>
      </w:r>
      <w:r w:rsidR="00D46B1B" w:rsidRPr="009F789B">
        <w:rPr>
          <w:sz w:val="22"/>
          <w:szCs w:val="22"/>
        </w:rPr>
        <w:t>dr.)</w:t>
      </w:r>
      <w:r w:rsidR="007D6C06" w:rsidRPr="009F789B">
        <w:rPr>
          <w:sz w:val="22"/>
          <w:szCs w:val="22"/>
        </w:rPr>
        <w:t xml:space="preserve"> tekuće i investicijsko održavanje opreme i računalnih </w:t>
      </w:r>
      <w:r w:rsidR="00D46B1B" w:rsidRPr="009F789B">
        <w:rPr>
          <w:sz w:val="22"/>
          <w:szCs w:val="22"/>
        </w:rPr>
        <w:t xml:space="preserve">aplikativnih </w:t>
      </w:r>
      <w:r w:rsidR="007D6C06" w:rsidRPr="009F789B">
        <w:rPr>
          <w:sz w:val="22"/>
          <w:szCs w:val="22"/>
        </w:rPr>
        <w:t>programa</w:t>
      </w:r>
      <w:r w:rsidRPr="009F789B">
        <w:rPr>
          <w:sz w:val="22"/>
          <w:szCs w:val="22"/>
        </w:rPr>
        <w:t xml:space="preserve">, </w:t>
      </w:r>
      <w:r w:rsidR="007D6C06" w:rsidRPr="009F789B">
        <w:rPr>
          <w:sz w:val="22"/>
          <w:szCs w:val="22"/>
        </w:rPr>
        <w:t xml:space="preserve">održavanje vozila </w:t>
      </w:r>
      <w:r w:rsidR="00D46B1B" w:rsidRPr="009F789B">
        <w:rPr>
          <w:sz w:val="22"/>
          <w:szCs w:val="22"/>
        </w:rPr>
        <w:t>(kupljeni i nasl</w:t>
      </w:r>
      <w:r w:rsidR="00621745" w:rsidRPr="009F789B">
        <w:rPr>
          <w:sz w:val="22"/>
          <w:szCs w:val="22"/>
        </w:rPr>
        <w:t>i</w:t>
      </w:r>
      <w:r w:rsidR="00D46B1B" w:rsidRPr="009F789B">
        <w:rPr>
          <w:sz w:val="22"/>
          <w:szCs w:val="22"/>
        </w:rPr>
        <w:t xml:space="preserve">jeđeni) </w:t>
      </w:r>
      <w:r w:rsidR="007D6C06" w:rsidRPr="009F789B">
        <w:rPr>
          <w:sz w:val="22"/>
          <w:szCs w:val="22"/>
        </w:rPr>
        <w:t>i drugo.</w:t>
      </w:r>
      <w:r w:rsidR="004473C1" w:rsidRPr="009F789B">
        <w:rPr>
          <w:sz w:val="22"/>
          <w:szCs w:val="22"/>
        </w:rPr>
        <w:t>)</w:t>
      </w:r>
      <w:r w:rsidRPr="009F789B">
        <w:rPr>
          <w:sz w:val="22"/>
          <w:szCs w:val="22"/>
        </w:rPr>
        <w:t>; o</w:t>
      </w:r>
      <w:r w:rsidR="007D6C06" w:rsidRPr="009F789B">
        <w:rPr>
          <w:sz w:val="22"/>
          <w:szCs w:val="22"/>
        </w:rPr>
        <w:t>stali nespomenuti rashodi poslovanja</w:t>
      </w:r>
      <w:r w:rsidRPr="009F789B">
        <w:rPr>
          <w:sz w:val="22"/>
          <w:szCs w:val="22"/>
        </w:rPr>
        <w:t xml:space="preserve"> (</w:t>
      </w:r>
      <w:r w:rsidR="007D6C06" w:rsidRPr="009F789B">
        <w:rPr>
          <w:sz w:val="22"/>
          <w:szCs w:val="22"/>
        </w:rPr>
        <w:t>uključuju premije osiguranja, pristojbe i naknade, te ostale rashode</w:t>
      </w:r>
      <w:r w:rsidRPr="009F789B">
        <w:rPr>
          <w:sz w:val="22"/>
          <w:szCs w:val="22"/>
        </w:rPr>
        <w:t>).</w:t>
      </w:r>
      <w:r w:rsidR="007D6C06" w:rsidRPr="009F789B">
        <w:rPr>
          <w:sz w:val="22"/>
          <w:szCs w:val="22"/>
        </w:rPr>
        <w:t xml:space="preserve"> </w:t>
      </w:r>
    </w:p>
    <w:p w14:paraId="3FEBD100" w14:textId="2F0DDDF2" w:rsidR="007D6C06" w:rsidRPr="009F789B" w:rsidRDefault="007D6C06" w:rsidP="00591896">
      <w:pPr>
        <w:pStyle w:val="Default"/>
        <w:jc w:val="both"/>
        <w:rPr>
          <w:sz w:val="22"/>
          <w:szCs w:val="22"/>
        </w:rPr>
      </w:pPr>
      <w:r w:rsidRPr="009F789B">
        <w:rPr>
          <w:b/>
          <w:bCs/>
          <w:sz w:val="22"/>
          <w:szCs w:val="22"/>
        </w:rPr>
        <w:t>Financijski rashodi</w:t>
      </w:r>
      <w:r w:rsidRPr="009F789B">
        <w:rPr>
          <w:sz w:val="22"/>
          <w:szCs w:val="22"/>
        </w:rPr>
        <w:t xml:space="preserve"> su planirani u iznosu od </w:t>
      </w:r>
      <w:r w:rsidR="00353271" w:rsidRPr="009F789B">
        <w:rPr>
          <w:sz w:val="22"/>
          <w:szCs w:val="22"/>
        </w:rPr>
        <w:t>13.260,04</w:t>
      </w:r>
      <w:r w:rsidR="00FD18EF" w:rsidRPr="009F789B">
        <w:rPr>
          <w:sz w:val="22"/>
          <w:szCs w:val="22"/>
        </w:rPr>
        <w:t xml:space="preserve"> eura </w:t>
      </w:r>
      <w:r w:rsidRPr="009F789B">
        <w:rPr>
          <w:sz w:val="22"/>
          <w:szCs w:val="22"/>
        </w:rPr>
        <w:t xml:space="preserve">uključuju rashode za bankarske usluge i platni promet, zatezne kamate, naknadu Istarskoj županiji za prenesene poslove naplate prihoda, naknadu Vodovodu za naplaćenu naknadu za razvoj, te ostale financijske rashode. </w:t>
      </w:r>
    </w:p>
    <w:p w14:paraId="1333B1A6" w14:textId="2A6EFE4A" w:rsidR="00286795" w:rsidRPr="009F789B" w:rsidRDefault="007D6C06" w:rsidP="00605B29">
      <w:pPr>
        <w:pStyle w:val="Default"/>
        <w:jc w:val="both"/>
        <w:rPr>
          <w:sz w:val="22"/>
          <w:szCs w:val="22"/>
        </w:rPr>
      </w:pPr>
      <w:r w:rsidRPr="009F789B">
        <w:rPr>
          <w:b/>
          <w:bCs/>
          <w:sz w:val="22"/>
          <w:szCs w:val="22"/>
        </w:rPr>
        <w:t xml:space="preserve">Redovni </w:t>
      </w:r>
      <w:r w:rsidR="00FD18EF" w:rsidRPr="009F789B">
        <w:rPr>
          <w:b/>
          <w:bCs/>
          <w:sz w:val="22"/>
          <w:szCs w:val="22"/>
        </w:rPr>
        <w:t>k</w:t>
      </w:r>
      <w:r w:rsidRPr="009F789B">
        <w:rPr>
          <w:b/>
          <w:bCs/>
          <w:sz w:val="22"/>
          <w:szCs w:val="22"/>
        </w:rPr>
        <w:t xml:space="preserve">apitalni projekt K100001 </w:t>
      </w:r>
      <w:r w:rsidR="00FD18EF" w:rsidRPr="009F789B">
        <w:rPr>
          <w:b/>
          <w:bCs/>
          <w:sz w:val="22"/>
          <w:szCs w:val="22"/>
        </w:rPr>
        <w:t>Nabave dugotrajne imovine  i opremanje uredskih i zajedničkih prostorija</w:t>
      </w:r>
      <w:r w:rsidR="00FD18EF" w:rsidRPr="009F789B">
        <w:rPr>
          <w:sz w:val="22"/>
          <w:szCs w:val="22"/>
        </w:rPr>
        <w:t xml:space="preserve"> planira se za </w:t>
      </w:r>
      <w:r w:rsidR="008C4B4B" w:rsidRPr="009F789B">
        <w:rPr>
          <w:sz w:val="22"/>
          <w:szCs w:val="22"/>
        </w:rPr>
        <w:t>potrebe redovne i vanredne nabave računala i računalne opreme, računalnih programa</w:t>
      </w:r>
      <w:r w:rsidR="00D46B1B" w:rsidRPr="009F789B">
        <w:rPr>
          <w:sz w:val="22"/>
          <w:szCs w:val="22"/>
        </w:rPr>
        <w:t xml:space="preserve"> i informatičkih rješenja,  </w:t>
      </w:r>
      <w:r w:rsidR="008C4B4B" w:rsidRPr="009F789B">
        <w:rPr>
          <w:sz w:val="22"/>
          <w:szCs w:val="22"/>
        </w:rPr>
        <w:t>uredskog namještaja, te opreme za održavanje i zaštitu</w:t>
      </w:r>
      <w:r w:rsidR="00286795" w:rsidRPr="009F789B">
        <w:rPr>
          <w:sz w:val="22"/>
          <w:szCs w:val="22"/>
        </w:rPr>
        <w:t xml:space="preserve">. Kako je posljednje novo službeno vozilo nabavljano još 2008. godine </w:t>
      </w:r>
      <w:r w:rsidR="00F71A1F" w:rsidRPr="009F789B">
        <w:rPr>
          <w:sz w:val="22"/>
          <w:szCs w:val="22"/>
        </w:rPr>
        <w:t xml:space="preserve"> </w:t>
      </w:r>
      <w:r w:rsidR="00CF5157" w:rsidRPr="009F789B">
        <w:rPr>
          <w:sz w:val="22"/>
          <w:szCs w:val="22"/>
        </w:rPr>
        <w:t>(</w:t>
      </w:r>
      <w:r w:rsidR="00F71A1F" w:rsidRPr="009F789B">
        <w:rPr>
          <w:sz w:val="22"/>
          <w:szCs w:val="22"/>
        </w:rPr>
        <w:t>Peugeot 407)</w:t>
      </w:r>
      <w:r w:rsidR="00CF5157" w:rsidRPr="009F789B">
        <w:rPr>
          <w:sz w:val="22"/>
          <w:szCs w:val="22"/>
        </w:rPr>
        <w:t>,</w:t>
      </w:r>
      <w:r w:rsidR="00F71A1F" w:rsidRPr="009F789B">
        <w:rPr>
          <w:sz w:val="22"/>
          <w:szCs w:val="22"/>
        </w:rPr>
        <w:t xml:space="preserve"> </w:t>
      </w:r>
      <w:r w:rsidR="00286795" w:rsidRPr="009F789B">
        <w:rPr>
          <w:sz w:val="22"/>
          <w:szCs w:val="22"/>
        </w:rPr>
        <w:t xml:space="preserve"> te nije više sigurno za vožnju na duljim relacijama, donesena je odluka o nabavci novog službenog vozila u cjenovnom rangu do</w:t>
      </w:r>
      <w:r w:rsidR="00353271" w:rsidRPr="009F789B">
        <w:rPr>
          <w:sz w:val="22"/>
          <w:szCs w:val="22"/>
        </w:rPr>
        <w:t xml:space="preserve"> 23.000 eura</w:t>
      </w:r>
      <w:r w:rsidR="00286795" w:rsidRPr="009F789B">
        <w:rPr>
          <w:sz w:val="22"/>
          <w:szCs w:val="22"/>
        </w:rPr>
        <w:t xml:space="preserve">. </w:t>
      </w:r>
      <w:r w:rsidR="00CF5157" w:rsidRPr="009F789B">
        <w:rPr>
          <w:sz w:val="22"/>
          <w:szCs w:val="22"/>
        </w:rPr>
        <w:t xml:space="preserve">Ukupno se za </w:t>
      </w:r>
      <w:r w:rsidR="00151B75" w:rsidRPr="009F789B">
        <w:rPr>
          <w:sz w:val="22"/>
          <w:szCs w:val="22"/>
        </w:rPr>
        <w:t>postrojenja</w:t>
      </w:r>
      <w:r w:rsidR="00CF5157" w:rsidRPr="009F789B">
        <w:rPr>
          <w:sz w:val="22"/>
          <w:szCs w:val="22"/>
        </w:rPr>
        <w:t xml:space="preserve"> i opremu predviđa </w:t>
      </w:r>
      <w:r w:rsidR="00353271" w:rsidRPr="009F789B">
        <w:rPr>
          <w:sz w:val="22"/>
          <w:szCs w:val="22"/>
        </w:rPr>
        <w:t>8.876.85</w:t>
      </w:r>
      <w:r w:rsidR="00CF5157" w:rsidRPr="009F789B">
        <w:rPr>
          <w:sz w:val="22"/>
          <w:szCs w:val="22"/>
        </w:rPr>
        <w:t xml:space="preserve"> eura</w:t>
      </w:r>
      <w:r w:rsidR="00353271" w:rsidRPr="009F789B">
        <w:rPr>
          <w:sz w:val="22"/>
          <w:szCs w:val="22"/>
        </w:rPr>
        <w:t xml:space="preserve">, </w:t>
      </w:r>
      <w:r w:rsidR="00CF5157" w:rsidRPr="009F789B">
        <w:rPr>
          <w:sz w:val="22"/>
          <w:szCs w:val="22"/>
        </w:rPr>
        <w:t xml:space="preserve">za prijevozna sredstva </w:t>
      </w:r>
      <w:r w:rsidR="00353271" w:rsidRPr="009F789B">
        <w:rPr>
          <w:sz w:val="22"/>
          <w:szCs w:val="22"/>
        </w:rPr>
        <w:t>23.000,00</w:t>
      </w:r>
      <w:r w:rsidR="004473C1" w:rsidRPr="009F789B">
        <w:rPr>
          <w:sz w:val="22"/>
          <w:szCs w:val="22"/>
        </w:rPr>
        <w:t xml:space="preserve"> </w:t>
      </w:r>
      <w:r w:rsidR="00CF5157" w:rsidRPr="009F789B">
        <w:rPr>
          <w:sz w:val="22"/>
          <w:szCs w:val="22"/>
        </w:rPr>
        <w:t xml:space="preserve">eura te za </w:t>
      </w:r>
      <w:r w:rsidR="00151B75" w:rsidRPr="009F789B">
        <w:rPr>
          <w:sz w:val="22"/>
          <w:szCs w:val="22"/>
        </w:rPr>
        <w:t>nematerijalnu</w:t>
      </w:r>
      <w:r w:rsidR="00CF5157" w:rsidRPr="009F789B">
        <w:rPr>
          <w:sz w:val="22"/>
          <w:szCs w:val="22"/>
        </w:rPr>
        <w:t xml:space="preserve"> imovinu (računalne programe) 1.990,84 eura</w:t>
      </w:r>
      <w:r w:rsidR="00353271" w:rsidRPr="009F789B">
        <w:rPr>
          <w:sz w:val="22"/>
          <w:szCs w:val="22"/>
        </w:rPr>
        <w:t xml:space="preserve">. </w:t>
      </w:r>
    </w:p>
    <w:p w14:paraId="5A3EEF4C" w14:textId="77777777" w:rsidR="00286795" w:rsidRPr="009F789B" w:rsidRDefault="00286795" w:rsidP="00591896">
      <w:pPr>
        <w:pStyle w:val="Default"/>
        <w:ind w:left="360"/>
        <w:jc w:val="both"/>
        <w:rPr>
          <w:b/>
          <w:sz w:val="22"/>
          <w:szCs w:val="22"/>
        </w:rPr>
      </w:pPr>
    </w:p>
    <w:p w14:paraId="6774E2A7" w14:textId="4C3948EE" w:rsidR="00145091" w:rsidRPr="009F789B" w:rsidRDefault="00145091" w:rsidP="00591896">
      <w:pPr>
        <w:pStyle w:val="Default"/>
        <w:jc w:val="both"/>
        <w:rPr>
          <w:b/>
        </w:rPr>
      </w:pPr>
      <w:r w:rsidRPr="009F789B">
        <w:rPr>
          <w:b/>
        </w:rPr>
        <w:t>Glava 001 02 Izvršno tijelo – ured Načelnika</w:t>
      </w:r>
    </w:p>
    <w:p w14:paraId="33954501" w14:textId="3C6CF902" w:rsidR="00014160" w:rsidRPr="009F789B" w:rsidRDefault="00014160" w:rsidP="00591896">
      <w:pPr>
        <w:keepNext/>
        <w:keepLines/>
        <w:rPr>
          <w:b/>
          <w:i/>
          <w:sz w:val="22"/>
          <w:szCs w:val="22"/>
        </w:rPr>
      </w:pPr>
      <w:r w:rsidRPr="009F789B">
        <w:rPr>
          <w:b/>
          <w:i/>
          <w:sz w:val="22"/>
          <w:szCs w:val="22"/>
        </w:rPr>
        <w:t>NAČIN I SREDSTVA ZA REALIZACIJU PROGRAMA</w:t>
      </w:r>
      <w:r w:rsidR="00CF5157" w:rsidRPr="009F789B">
        <w:rPr>
          <w:b/>
          <w:i/>
          <w:sz w:val="22"/>
          <w:szCs w:val="22"/>
        </w:rPr>
        <w:t xml:space="preserve"> U EURIMA</w:t>
      </w:r>
    </w:p>
    <w:tbl>
      <w:tblPr>
        <w:tblW w:w="13610" w:type="dxa"/>
        <w:jc w:val="center"/>
        <w:tblLook w:val="04A0" w:firstRow="1" w:lastRow="0" w:firstColumn="1" w:lastColumn="0" w:noHBand="0" w:noVBand="1"/>
      </w:tblPr>
      <w:tblGrid>
        <w:gridCol w:w="10814"/>
        <w:gridCol w:w="2796"/>
      </w:tblGrid>
      <w:tr w:rsidR="00FF6D9B" w:rsidRPr="009F789B" w14:paraId="185C8292" w14:textId="77777777" w:rsidTr="00FB794F">
        <w:trPr>
          <w:trHeight w:val="271"/>
          <w:jc w:val="center"/>
        </w:trPr>
        <w:tc>
          <w:tcPr>
            <w:tcW w:w="10814" w:type="dxa"/>
            <w:tcBorders>
              <w:top w:val="nil"/>
              <w:left w:val="nil"/>
              <w:bottom w:val="nil"/>
              <w:right w:val="nil"/>
            </w:tcBorders>
            <w:shd w:val="clear" w:color="auto" w:fill="DAEEF3" w:themeFill="accent5" w:themeFillTint="33"/>
            <w:noWrap/>
            <w:hideMark/>
          </w:tcPr>
          <w:p w14:paraId="6BE81E71" w14:textId="77777777" w:rsidR="00FF6D9B" w:rsidRPr="009F789B" w:rsidRDefault="00FF6D9B" w:rsidP="00CF5157">
            <w:pPr>
              <w:jc w:val="center"/>
              <w:rPr>
                <w:b/>
                <w:bCs/>
                <w:sz w:val="22"/>
                <w:szCs w:val="22"/>
              </w:rPr>
            </w:pPr>
            <w:r w:rsidRPr="009F789B">
              <w:rPr>
                <w:b/>
                <w:bCs/>
                <w:sz w:val="22"/>
                <w:szCs w:val="22"/>
              </w:rPr>
              <w:t>Glava/program/aktivnost / projekt</w:t>
            </w:r>
          </w:p>
          <w:p w14:paraId="42E4D4F4" w14:textId="77777777" w:rsidR="00FF6D9B" w:rsidRPr="009F789B" w:rsidRDefault="00FF6D9B" w:rsidP="00CF5157">
            <w:pPr>
              <w:jc w:val="center"/>
              <w:rPr>
                <w:b/>
                <w:bCs/>
                <w:sz w:val="22"/>
                <w:szCs w:val="22"/>
              </w:rPr>
            </w:pPr>
          </w:p>
        </w:tc>
        <w:tc>
          <w:tcPr>
            <w:tcW w:w="2796" w:type="dxa"/>
            <w:tcBorders>
              <w:top w:val="nil"/>
              <w:left w:val="nil"/>
              <w:bottom w:val="nil"/>
              <w:right w:val="nil"/>
            </w:tcBorders>
            <w:shd w:val="clear" w:color="auto" w:fill="DAEEF3" w:themeFill="accent5" w:themeFillTint="33"/>
            <w:noWrap/>
            <w:hideMark/>
          </w:tcPr>
          <w:p w14:paraId="5FCA70E0" w14:textId="77777777" w:rsidR="00FF6D9B" w:rsidRPr="009F789B" w:rsidRDefault="00FF6D9B" w:rsidP="00CF5157">
            <w:pPr>
              <w:jc w:val="center"/>
              <w:rPr>
                <w:b/>
                <w:bCs/>
                <w:sz w:val="22"/>
                <w:szCs w:val="22"/>
              </w:rPr>
            </w:pPr>
            <w:r w:rsidRPr="009F789B">
              <w:rPr>
                <w:b/>
                <w:bCs/>
                <w:sz w:val="22"/>
                <w:szCs w:val="22"/>
              </w:rPr>
              <w:t>Plan za 2023.</w:t>
            </w:r>
          </w:p>
        </w:tc>
      </w:tr>
      <w:tr w:rsidR="00FF6D9B" w:rsidRPr="009F789B" w14:paraId="626125C8" w14:textId="77777777" w:rsidTr="00FB794F">
        <w:trPr>
          <w:trHeight w:val="271"/>
          <w:jc w:val="center"/>
        </w:trPr>
        <w:tc>
          <w:tcPr>
            <w:tcW w:w="10814" w:type="dxa"/>
            <w:tcBorders>
              <w:top w:val="nil"/>
              <w:left w:val="nil"/>
              <w:bottom w:val="nil"/>
              <w:right w:val="nil"/>
            </w:tcBorders>
            <w:shd w:val="clear" w:color="000000" w:fill="0000FF"/>
            <w:noWrap/>
            <w:vAlign w:val="bottom"/>
            <w:hideMark/>
          </w:tcPr>
          <w:p w14:paraId="693A7E61" w14:textId="3D36A059" w:rsidR="00FF6D9B" w:rsidRPr="009F789B" w:rsidRDefault="00FF6D9B" w:rsidP="00FF6D9B">
            <w:pPr>
              <w:rPr>
                <w:b/>
                <w:bCs/>
                <w:color w:val="FFFFFF"/>
                <w:sz w:val="22"/>
                <w:szCs w:val="22"/>
              </w:rPr>
            </w:pPr>
            <w:r w:rsidRPr="009F789B">
              <w:rPr>
                <w:b/>
                <w:bCs/>
                <w:color w:val="FFFFFF"/>
              </w:rPr>
              <w:t>Glava 00102 IZVRŠNO TIJELO - URED NAČELNIKA</w:t>
            </w:r>
          </w:p>
        </w:tc>
        <w:tc>
          <w:tcPr>
            <w:tcW w:w="2796" w:type="dxa"/>
            <w:tcBorders>
              <w:top w:val="nil"/>
              <w:left w:val="nil"/>
              <w:bottom w:val="nil"/>
              <w:right w:val="nil"/>
            </w:tcBorders>
            <w:shd w:val="clear" w:color="000000" w:fill="0000FF"/>
            <w:noWrap/>
            <w:vAlign w:val="bottom"/>
            <w:hideMark/>
          </w:tcPr>
          <w:p w14:paraId="040F33B9" w14:textId="0A86A4A0" w:rsidR="00FF6D9B" w:rsidRPr="009F789B" w:rsidRDefault="00843E3B" w:rsidP="00FF6D9B">
            <w:pPr>
              <w:jc w:val="right"/>
              <w:rPr>
                <w:b/>
                <w:bCs/>
                <w:color w:val="FFFFFF"/>
                <w:sz w:val="22"/>
                <w:szCs w:val="22"/>
              </w:rPr>
            </w:pPr>
            <w:r>
              <w:rPr>
                <w:b/>
                <w:bCs/>
                <w:color w:val="FFFFFF"/>
              </w:rPr>
              <w:t>79.690,86</w:t>
            </w:r>
          </w:p>
        </w:tc>
      </w:tr>
      <w:tr w:rsidR="00FF6D9B" w:rsidRPr="009F789B" w14:paraId="0AF9A009" w14:textId="77777777" w:rsidTr="00FB794F">
        <w:trPr>
          <w:trHeight w:val="271"/>
          <w:jc w:val="center"/>
        </w:trPr>
        <w:tc>
          <w:tcPr>
            <w:tcW w:w="10814" w:type="dxa"/>
            <w:tcBorders>
              <w:top w:val="nil"/>
              <w:left w:val="nil"/>
              <w:bottom w:val="nil"/>
              <w:right w:val="nil"/>
            </w:tcBorders>
            <w:shd w:val="clear" w:color="000000" w:fill="9999FF"/>
            <w:noWrap/>
            <w:vAlign w:val="bottom"/>
            <w:hideMark/>
          </w:tcPr>
          <w:p w14:paraId="43F35A93" w14:textId="6775D2C3" w:rsidR="00FF6D9B" w:rsidRPr="009F789B" w:rsidRDefault="00FF6D9B" w:rsidP="00FF6D9B">
            <w:pPr>
              <w:rPr>
                <w:b/>
                <w:bCs/>
                <w:color w:val="000000"/>
                <w:sz w:val="22"/>
                <w:szCs w:val="22"/>
              </w:rPr>
            </w:pPr>
            <w:r w:rsidRPr="009F789B">
              <w:rPr>
                <w:b/>
                <w:bCs/>
                <w:color w:val="000000"/>
              </w:rPr>
              <w:t>Program 1050 Priprema i donošenja akata iz djelokruga izvršnog tijela</w:t>
            </w:r>
          </w:p>
        </w:tc>
        <w:tc>
          <w:tcPr>
            <w:tcW w:w="2796" w:type="dxa"/>
            <w:tcBorders>
              <w:top w:val="nil"/>
              <w:left w:val="nil"/>
              <w:bottom w:val="nil"/>
              <w:right w:val="nil"/>
            </w:tcBorders>
            <w:shd w:val="clear" w:color="000000" w:fill="9999FF"/>
            <w:noWrap/>
            <w:vAlign w:val="bottom"/>
            <w:hideMark/>
          </w:tcPr>
          <w:p w14:paraId="69E688F9" w14:textId="6EF83FA2" w:rsidR="00FF6D9B" w:rsidRPr="009F789B" w:rsidRDefault="00843E3B" w:rsidP="00FF6D9B">
            <w:pPr>
              <w:jc w:val="right"/>
              <w:rPr>
                <w:b/>
                <w:bCs/>
                <w:color w:val="000000"/>
                <w:sz w:val="22"/>
                <w:szCs w:val="22"/>
              </w:rPr>
            </w:pPr>
            <w:r>
              <w:rPr>
                <w:b/>
                <w:bCs/>
                <w:color w:val="000000"/>
              </w:rPr>
              <w:t>79.690,86</w:t>
            </w:r>
          </w:p>
        </w:tc>
      </w:tr>
      <w:tr w:rsidR="00FF6D9B" w:rsidRPr="009F789B" w14:paraId="3D20B41D" w14:textId="77777777" w:rsidTr="00FB794F">
        <w:trPr>
          <w:trHeight w:val="271"/>
          <w:jc w:val="center"/>
        </w:trPr>
        <w:tc>
          <w:tcPr>
            <w:tcW w:w="10814" w:type="dxa"/>
            <w:tcBorders>
              <w:top w:val="nil"/>
              <w:left w:val="nil"/>
              <w:bottom w:val="nil"/>
              <w:right w:val="nil"/>
            </w:tcBorders>
            <w:shd w:val="clear" w:color="000000" w:fill="CCCCFF"/>
            <w:noWrap/>
            <w:vAlign w:val="bottom"/>
            <w:hideMark/>
          </w:tcPr>
          <w:p w14:paraId="257D34C4" w14:textId="2D271EB0" w:rsidR="00FF6D9B" w:rsidRPr="009F789B" w:rsidRDefault="00FF6D9B" w:rsidP="00FF6D9B">
            <w:pPr>
              <w:rPr>
                <w:b/>
                <w:bCs/>
                <w:color w:val="000000"/>
                <w:sz w:val="22"/>
                <w:szCs w:val="22"/>
              </w:rPr>
            </w:pPr>
            <w:r w:rsidRPr="009F789B">
              <w:rPr>
                <w:b/>
                <w:bCs/>
                <w:color w:val="000000"/>
              </w:rPr>
              <w:t>Aktivnost A105001 Redovan rad izvršnog tijela</w:t>
            </w:r>
          </w:p>
        </w:tc>
        <w:tc>
          <w:tcPr>
            <w:tcW w:w="2796" w:type="dxa"/>
            <w:tcBorders>
              <w:top w:val="nil"/>
              <w:left w:val="nil"/>
              <w:bottom w:val="nil"/>
              <w:right w:val="nil"/>
            </w:tcBorders>
            <w:shd w:val="clear" w:color="000000" w:fill="CCCCFF"/>
            <w:noWrap/>
            <w:vAlign w:val="bottom"/>
            <w:hideMark/>
          </w:tcPr>
          <w:p w14:paraId="4F5DFF38" w14:textId="7EBA899F" w:rsidR="00FF6D9B" w:rsidRPr="009F789B" w:rsidRDefault="00FF6D9B" w:rsidP="00FF6D9B">
            <w:pPr>
              <w:jc w:val="right"/>
              <w:rPr>
                <w:b/>
                <w:bCs/>
                <w:color w:val="000000"/>
                <w:sz w:val="22"/>
                <w:szCs w:val="22"/>
              </w:rPr>
            </w:pPr>
            <w:r w:rsidRPr="009F789B">
              <w:rPr>
                <w:b/>
                <w:bCs/>
                <w:color w:val="000000"/>
              </w:rPr>
              <w:t>37.100,80</w:t>
            </w:r>
          </w:p>
        </w:tc>
      </w:tr>
      <w:tr w:rsidR="00FF6D9B" w:rsidRPr="009F789B" w14:paraId="4E24ECAD" w14:textId="77777777" w:rsidTr="00FB794F">
        <w:trPr>
          <w:trHeight w:val="271"/>
          <w:jc w:val="center"/>
        </w:trPr>
        <w:tc>
          <w:tcPr>
            <w:tcW w:w="10814" w:type="dxa"/>
            <w:tcBorders>
              <w:top w:val="nil"/>
              <w:left w:val="nil"/>
              <w:bottom w:val="nil"/>
              <w:right w:val="nil"/>
            </w:tcBorders>
            <w:shd w:val="clear" w:color="000000" w:fill="CCCCFF"/>
            <w:noWrap/>
            <w:vAlign w:val="bottom"/>
            <w:hideMark/>
          </w:tcPr>
          <w:p w14:paraId="2AAA9CD2" w14:textId="5C375C38" w:rsidR="00FF6D9B" w:rsidRPr="009F789B" w:rsidRDefault="00FF6D9B" w:rsidP="00FF6D9B">
            <w:pPr>
              <w:rPr>
                <w:b/>
                <w:bCs/>
                <w:color w:val="000000"/>
                <w:sz w:val="22"/>
                <w:szCs w:val="22"/>
              </w:rPr>
            </w:pPr>
            <w:r w:rsidRPr="009F789B">
              <w:rPr>
                <w:b/>
                <w:bCs/>
                <w:color w:val="000000"/>
              </w:rPr>
              <w:t>Aktivnost A105002 Protokol, promidžba i informiranje</w:t>
            </w:r>
          </w:p>
        </w:tc>
        <w:tc>
          <w:tcPr>
            <w:tcW w:w="2796" w:type="dxa"/>
            <w:tcBorders>
              <w:top w:val="nil"/>
              <w:left w:val="nil"/>
              <w:bottom w:val="nil"/>
              <w:right w:val="nil"/>
            </w:tcBorders>
            <w:shd w:val="clear" w:color="000000" w:fill="CCCCFF"/>
            <w:noWrap/>
            <w:vAlign w:val="bottom"/>
            <w:hideMark/>
          </w:tcPr>
          <w:p w14:paraId="6E4EE76C" w14:textId="078D8FDF" w:rsidR="00FF6D9B" w:rsidRPr="009F789B" w:rsidRDefault="00843E3B" w:rsidP="00FF6D9B">
            <w:pPr>
              <w:jc w:val="right"/>
              <w:rPr>
                <w:b/>
                <w:bCs/>
                <w:color w:val="000000"/>
                <w:sz w:val="22"/>
                <w:szCs w:val="22"/>
              </w:rPr>
            </w:pPr>
            <w:r>
              <w:rPr>
                <w:b/>
                <w:bCs/>
                <w:color w:val="000000"/>
              </w:rPr>
              <w:t>23.586,69</w:t>
            </w:r>
          </w:p>
        </w:tc>
      </w:tr>
      <w:tr w:rsidR="00FF6D9B" w:rsidRPr="009F789B" w14:paraId="5B8F94FB" w14:textId="77777777" w:rsidTr="00FB794F">
        <w:trPr>
          <w:trHeight w:val="271"/>
          <w:jc w:val="center"/>
        </w:trPr>
        <w:tc>
          <w:tcPr>
            <w:tcW w:w="10814" w:type="dxa"/>
            <w:tcBorders>
              <w:top w:val="nil"/>
              <w:left w:val="nil"/>
              <w:bottom w:val="nil"/>
              <w:right w:val="nil"/>
            </w:tcBorders>
            <w:shd w:val="clear" w:color="000000" w:fill="CCCCFF"/>
            <w:noWrap/>
            <w:vAlign w:val="bottom"/>
            <w:hideMark/>
          </w:tcPr>
          <w:p w14:paraId="79988FDF" w14:textId="389E01B5" w:rsidR="00FF6D9B" w:rsidRPr="009F789B" w:rsidRDefault="00FF6D9B" w:rsidP="00FF6D9B">
            <w:pPr>
              <w:rPr>
                <w:b/>
                <w:bCs/>
                <w:color w:val="000000"/>
                <w:sz w:val="22"/>
                <w:szCs w:val="22"/>
              </w:rPr>
            </w:pPr>
            <w:r w:rsidRPr="009F789B">
              <w:rPr>
                <w:b/>
                <w:bCs/>
                <w:color w:val="000000"/>
              </w:rPr>
              <w:t>Aktivnost A105003 Proračunska zaliha (pričuva)</w:t>
            </w:r>
          </w:p>
        </w:tc>
        <w:tc>
          <w:tcPr>
            <w:tcW w:w="2796" w:type="dxa"/>
            <w:tcBorders>
              <w:top w:val="nil"/>
              <w:left w:val="nil"/>
              <w:bottom w:val="nil"/>
              <w:right w:val="nil"/>
            </w:tcBorders>
            <w:shd w:val="clear" w:color="000000" w:fill="CCCCFF"/>
            <w:noWrap/>
            <w:vAlign w:val="bottom"/>
            <w:hideMark/>
          </w:tcPr>
          <w:p w14:paraId="6CD454D8" w14:textId="41E0B197" w:rsidR="00FF6D9B" w:rsidRPr="009F789B" w:rsidRDefault="00FF6D9B" w:rsidP="00FF6D9B">
            <w:pPr>
              <w:jc w:val="right"/>
              <w:rPr>
                <w:b/>
                <w:bCs/>
                <w:color w:val="000000"/>
                <w:sz w:val="22"/>
                <w:szCs w:val="22"/>
              </w:rPr>
            </w:pPr>
            <w:r w:rsidRPr="009F789B">
              <w:rPr>
                <w:b/>
                <w:bCs/>
                <w:color w:val="000000"/>
              </w:rPr>
              <w:t>10.551,46</w:t>
            </w:r>
          </w:p>
        </w:tc>
      </w:tr>
      <w:tr w:rsidR="00FF6D9B" w:rsidRPr="009F789B" w14:paraId="3C0D50C8" w14:textId="77777777" w:rsidTr="00FB794F">
        <w:trPr>
          <w:trHeight w:val="271"/>
          <w:jc w:val="center"/>
        </w:trPr>
        <w:tc>
          <w:tcPr>
            <w:tcW w:w="10814" w:type="dxa"/>
            <w:tcBorders>
              <w:top w:val="nil"/>
              <w:left w:val="nil"/>
              <w:bottom w:val="nil"/>
              <w:right w:val="nil"/>
            </w:tcBorders>
            <w:shd w:val="clear" w:color="000000" w:fill="CCCCFF"/>
            <w:noWrap/>
            <w:vAlign w:val="bottom"/>
          </w:tcPr>
          <w:p w14:paraId="6910215E" w14:textId="63DA84E1" w:rsidR="00FF6D9B" w:rsidRPr="009F789B" w:rsidRDefault="00FF6D9B" w:rsidP="00FF6D9B">
            <w:pPr>
              <w:rPr>
                <w:b/>
                <w:bCs/>
                <w:color w:val="000000"/>
                <w:sz w:val="22"/>
                <w:szCs w:val="22"/>
              </w:rPr>
            </w:pPr>
            <w:r w:rsidRPr="009F789B">
              <w:rPr>
                <w:b/>
                <w:bCs/>
                <w:color w:val="000000"/>
              </w:rPr>
              <w:t>Aktivnost A105004 Financiranje programskih sadržaja elektroničkih medija</w:t>
            </w:r>
          </w:p>
        </w:tc>
        <w:tc>
          <w:tcPr>
            <w:tcW w:w="2796" w:type="dxa"/>
            <w:tcBorders>
              <w:top w:val="nil"/>
              <w:left w:val="nil"/>
              <w:bottom w:val="nil"/>
              <w:right w:val="nil"/>
            </w:tcBorders>
            <w:shd w:val="clear" w:color="000000" w:fill="CCCCFF"/>
            <w:noWrap/>
            <w:vAlign w:val="bottom"/>
          </w:tcPr>
          <w:p w14:paraId="2ADCF17C" w14:textId="72D2640D" w:rsidR="00FF6D9B" w:rsidRPr="009F789B" w:rsidRDefault="00843E3B" w:rsidP="00FF6D9B">
            <w:pPr>
              <w:jc w:val="right"/>
              <w:rPr>
                <w:b/>
                <w:bCs/>
                <w:color w:val="000000"/>
                <w:sz w:val="22"/>
                <w:szCs w:val="22"/>
              </w:rPr>
            </w:pPr>
            <w:r>
              <w:rPr>
                <w:b/>
                <w:bCs/>
                <w:color w:val="000000"/>
              </w:rPr>
              <w:t>8.451,91</w:t>
            </w:r>
          </w:p>
        </w:tc>
      </w:tr>
    </w:tbl>
    <w:p w14:paraId="1F44347C" w14:textId="77777777" w:rsidR="004575F1" w:rsidRPr="009F789B" w:rsidRDefault="004575F1" w:rsidP="00591896">
      <w:pPr>
        <w:rPr>
          <w:b/>
          <w:bCs/>
          <w:sz w:val="22"/>
          <w:szCs w:val="22"/>
        </w:rPr>
      </w:pPr>
    </w:p>
    <w:p w14:paraId="3EBBB11E" w14:textId="6095D357" w:rsidR="00145091" w:rsidRPr="009F789B" w:rsidRDefault="00534DD6" w:rsidP="004575F1">
      <w:pPr>
        <w:jc w:val="both"/>
        <w:rPr>
          <w:sz w:val="22"/>
          <w:szCs w:val="22"/>
        </w:rPr>
      </w:pPr>
      <w:r w:rsidRPr="009F789B">
        <w:rPr>
          <w:b/>
          <w:bCs/>
          <w:sz w:val="22"/>
          <w:szCs w:val="22"/>
        </w:rPr>
        <w:t>Ukupni izdaci ove glave</w:t>
      </w:r>
      <w:r w:rsidRPr="009F789B">
        <w:rPr>
          <w:sz w:val="22"/>
          <w:szCs w:val="22"/>
        </w:rPr>
        <w:t xml:space="preserve"> se planiraju se u iznosu </w:t>
      </w:r>
      <w:r w:rsidR="00843E3B">
        <w:rPr>
          <w:sz w:val="22"/>
          <w:szCs w:val="22"/>
        </w:rPr>
        <w:t>79.690</w:t>
      </w:r>
      <w:r w:rsidR="006416C3">
        <w:rPr>
          <w:sz w:val="22"/>
          <w:szCs w:val="22"/>
        </w:rPr>
        <w:t>,86</w:t>
      </w:r>
      <w:r w:rsidR="00E73997" w:rsidRPr="009F789B">
        <w:rPr>
          <w:sz w:val="22"/>
          <w:szCs w:val="22"/>
        </w:rPr>
        <w:t xml:space="preserve"> </w:t>
      </w:r>
      <w:r w:rsidR="00867B6F" w:rsidRPr="009F789B">
        <w:rPr>
          <w:sz w:val="22"/>
          <w:szCs w:val="22"/>
        </w:rPr>
        <w:t xml:space="preserve"> eura</w:t>
      </w:r>
      <w:r w:rsidR="004012D9" w:rsidRPr="009F789B">
        <w:rPr>
          <w:sz w:val="22"/>
          <w:szCs w:val="22"/>
        </w:rPr>
        <w:t xml:space="preserve">. </w:t>
      </w:r>
      <w:r w:rsidR="002565CD" w:rsidRPr="009F789B">
        <w:rPr>
          <w:sz w:val="22"/>
          <w:szCs w:val="22"/>
        </w:rPr>
        <w:t>Planiraju</w:t>
      </w:r>
      <w:r w:rsidR="00900025" w:rsidRPr="009F789B">
        <w:rPr>
          <w:sz w:val="22"/>
          <w:szCs w:val="22"/>
        </w:rPr>
        <w:t xml:space="preserve"> se</w:t>
      </w:r>
      <w:r w:rsidR="002565CD" w:rsidRPr="009F789B">
        <w:rPr>
          <w:sz w:val="22"/>
          <w:szCs w:val="22"/>
        </w:rPr>
        <w:t xml:space="preserve"> u sklopu programa </w:t>
      </w:r>
      <w:r w:rsidR="00867B6F" w:rsidRPr="009F789B">
        <w:rPr>
          <w:sz w:val="22"/>
          <w:szCs w:val="22"/>
        </w:rPr>
        <w:t>1050</w:t>
      </w:r>
      <w:r w:rsidR="002565CD" w:rsidRPr="009F789B">
        <w:rPr>
          <w:sz w:val="22"/>
          <w:szCs w:val="22"/>
        </w:rPr>
        <w:t xml:space="preserve"> Priprema i donošenje akata iz djelokruga </w:t>
      </w:r>
      <w:r w:rsidR="00867B6F" w:rsidRPr="009F789B">
        <w:rPr>
          <w:sz w:val="22"/>
          <w:szCs w:val="22"/>
        </w:rPr>
        <w:t xml:space="preserve">izvršnog </w:t>
      </w:r>
      <w:r w:rsidR="002565CD" w:rsidRPr="009F789B">
        <w:rPr>
          <w:sz w:val="22"/>
          <w:szCs w:val="22"/>
        </w:rPr>
        <w:t xml:space="preserve">tijela. </w:t>
      </w:r>
      <w:r w:rsidRPr="009F789B">
        <w:rPr>
          <w:sz w:val="22"/>
          <w:szCs w:val="22"/>
        </w:rPr>
        <w:t xml:space="preserve"> </w:t>
      </w:r>
    </w:p>
    <w:p w14:paraId="655797EB" w14:textId="1A1F1774" w:rsidR="00145091" w:rsidRPr="009F789B" w:rsidRDefault="00867B6F" w:rsidP="004575F1">
      <w:pPr>
        <w:jc w:val="both"/>
        <w:rPr>
          <w:bCs/>
          <w:sz w:val="22"/>
          <w:szCs w:val="22"/>
        </w:rPr>
      </w:pPr>
      <w:r w:rsidRPr="009F789B">
        <w:rPr>
          <w:sz w:val="22"/>
          <w:szCs w:val="22"/>
        </w:rPr>
        <w:t xml:space="preserve">Aktivnost A105001 Redovan rad izvršnog tijela planira se u okviru iznos a od </w:t>
      </w:r>
      <w:r w:rsidR="006416C3">
        <w:rPr>
          <w:sz w:val="22"/>
          <w:szCs w:val="22"/>
        </w:rPr>
        <w:t>36.039,02</w:t>
      </w:r>
      <w:r w:rsidRPr="009F789B">
        <w:rPr>
          <w:sz w:val="22"/>
          <w:szCs w:val="22"/>
        </w:rPr>
        <w:t xml:space="preserve"> eura </w:t>
      </w:r>
      <w:r w:rsidR="004012D9" w:rsidRPr="009F789B">
        <w:rPr>
          <w:sz w:val="22"/>
          <w:szCs w:val="22"/>
        </w:rPr>
        <w:t xml:space="preserve"> </w:t>
      </w:r>
      <w:r w:rsidRPr="009F789B">
        <w:rPr>
          <w:sz w:val="22"/>
          <w:szCs w:val="22"/>
        </w:rPr>
        <w:t xml:space="preserve">rashoda za plaće, te 1.061,78 eura za materijalne rashode (službena putovanja). </w:t>
      </w:r>
      <w:r w:rsidR="00711301" w:rsidRPr="009F789B">
        <w:rPr>
          <w:sz w:val="22"/>
          <w:szCs w:val="22"/>
        </w:rPr>
        <w:t xml:space="preserve"> </w:t>
      </w:r>
      <w:r w:rsidRPr="009F789B">
        <w:rPr>
          <w:sz w:val="22"/>
          <w:szCs w:val="22"/>
        </w:rPr>
        <w:t>Aktivnost A105002 Protokol, promidžba informiranje planirani su</w:t>
      </w:r>
      <w:r w:rsidR="006416C3">
        <w:rPr>
          <w:sz w:val="22"/>
          <w:szCs w:val="22"/>
        </w:rPr>
        <w:t xml:space="preserve"> u iznosu većem za 1.836,39 eura, odnosno u novom </w:t>
      </w:r>
      <w:r w:rsidRPr="009F789B">
        <w:rPr>
          <w:sz w:val="22"/>
          <w:szCs w:val="22"/>
        </w:rPr>
        <w:t xml:space="preserve"> iznosu od </w:t>
      </w:r>
      <w:r w:rsidR="006416C3">
        <w:rPr>
          <w:sz w:val="22"/>
          <w:szCs w:val="22"/>
        </w:rPr>
        <w:t>23.58</w:t>
      </w:r>
      <w:r w:rsidR="00FB794F">
        <w:rPr>
          <w:sz w:val="22"/>
          <w:szCs w:val="22"/>
        </w:rPr>
        <w:t>6</w:t>
      </w:r>
      <w:r w:rsidR="006416C3">
        <w:rPr>
          <w:sz w:val="22"/>
          <w:szCs w:val="22"/>
        </w:rPr>
        <w:t xml:space="preserve">,69 </w:t>
      </w:r>
      <w:r w:rsidRPr="009F789B">
        <w:rPr>
          <w:sz w:val="22"/>
          <w:szCs w:val="22"/>
        </w:rPr>
        <w:t xml:space="preserve"> eura </w:t>
      </w:r>
      <w:r w:rsidR="00BE6420" w:rsidRPr="009F789B">
        <w:rPr>
          <w:sz w:val="22"/>
          <w:szCs w:val="22"/>
        </w:rPr>
        <w:t xml:space="preserve">materijalnih </w:t>
      </w:r>
      <w:r w:rsidR="0053504A" w:rsidRPr="009F789B">
        <w:rPr>
          <w:sz w:val="22"/>
          <w:szCs w:val="22"/>
        </w:rPr>
        <w:t>rashoda</w:t>
      </w:r>
      <w:r w:rsidR="00BE6420" w:rsidRPr="009F789B">
        <w:rPr>
          <w:sz w:val="22"/>
          <w:szCs w:val="22"/>
        </w:rPr>
        <w:t xml:space="preserve">, </w:t>
      </w:r>
      <w:r w:rsidRPr="009F789B">
        <w:rPr>
          <w:sz w:val="22"/>
          <w:szCs w:val="22"/>
        </w:rPr>
        <w:t>za potrebe</w:t>
      </w:r>
      <w:r w:rsidR="00BE6420" w:rsidRPr="009F789B">
        <w:rPr>
          <w:sz w:val="22"/>
          <w:szCs w:val="22"/>
        </w:rPr>
        <w:t xml:space="preserve"> oblikovanja i </w:t>
      </w:r>
      <w:r w:rsidRPr="009F789B">
        <w:rPr>
          <w:sz w:val="22"/>
          <w:szCs w:val="22"/>
        </w:rPr>
        <w:t xml:space="preserve"> tiskanja</w:t>
      </w:r>
      <w:r w:rsidR="00BE6420" w:rsidRPr="009F789B">
        <w:rPr>
          <w:sz w:val="22"/>
          <w:szCs w:val="22"/>
        </w:rPr>
        <w:t xml:space="preserve"> </w:t>
      </w:r>
      <w:r w:rsidRPr="009F789B">
        <w:rPr>
          <w:sz w:val="22"/>
          <w:szCs w:val="22"/>
        </w:rPr>
        <w:t>općinskog lista Marlera, za izradu protokolarnih i promidžbenih poklona (kalendari, rokovnici i sl.), za troškove reprezentacije</w:t>
      </w:r>
      <w:r w:rsidR="006416C3">
        <w:rPr>
          <w:sz w:val="22"/>
          <w:szCs w:val="22"/>
        </w:rPr>
        <w:t xml:space="preserve">  uključivo  proslavu za Martinje, za </w:t>
      </w:r>
      <w:r w:rsidRPr="009F789B">
        <w:rPr>
          <w:sz w:val="22"/>
          <w:szCs w:val="22"/>
        </w:rPr>
        <w:t xml:space="preserve"> prigod</w:t>
      </w:r>
      <w:r w:rsidR="006416C3">
        <w:rPr>
          <w:sz w:val="22"/>
          <w:szCs w:val="22"/>
        </w:rPr>
        <w:t xml:space="preserve">ne </w:t>
      </w:r>
      <w:r w:rsidRPr="009F789B">
        <w:rPr>
          <w:sz w:val="22"/>
          <w:szCs w:val="22"/>
        </w:rPr>
        <w:t>božićn</w:t>
      </w:r>
      <w:r w:rsidR="006416C3">
        <w:rPr>
          <w:sz w:val="22"/>
          <w:szCs w:val="22"/>
        </w:rPr>
        <w:t>e</w:t>
      </w:r>
      <w:r w:rsidRPr="009F789B">
        <w:rPr>
          <w:sz w:val="22"/>
          <w:szCs w:val="22"/>
        </w:rPr>
        <w:t xml:space="preserve"> poklon</w:t>
      </w:r>
      <w:r w:rsidR="006416C3">
        <w:rPr>
          <w:sz w:val="22"/>
          <w:szCs w:val="22"/>
        </w:rPr>
        <w:t>e</w:t>
      </w:r>
      <w:r w:rsidRPr="009F789B">
        <w:rPr>
          <w:sz w:val="22"/>
          <w:szCs w:val="22"/>
        </w:rPr>
        <w:t xml:space="preserve"> za  djecu</w:t>
      </w:r>
      <w:r w:rsidR="00E73997" w:rsidRPr="009F789B">
        <w:rPr>
          <w:sz w:val="22"/>
          <w:szCs w:val="22"/>
        </w:rPr>
        <w:t xml:space="preserve">, </w:t>
      </w:r>
      <w:r w:rsidR="006416C3">
        <w:rPr>
          <w:sz w:val="22"/>
          <w:szCs w:val="22"/>
        </w:rPr>
        <w:t>dok je iznos od 663,61 euro</w:t>
      </w:r>
      <w:r w:rsidR="00E73997" w:rsidRPr="009F789B">
        <w:rPr>
          <w:sz w:val="22"/>
          <w:szCs w:val="22"/>
        </w:rPr>
        <w:t xml:space="preserve"> članarin</w:t>
      </w:r>
      <w:r w:rsidR="006416C3">
        <w:rPr>
          <w:sz w:val="22"/>
          <w:szCs w:val="22"/>
        </w:rPr>
        <w:t>e</w:t>
      </w:r>
      <w:r w:rsidR="00E73997" w:rsidRPr="009F789B">
        <w:rPr>
          <w:sz w:val="22"/>
          <w:szCs w:val="22"/>
        </w:rPr>
        <w:t xml:space="preserve"> hrvatskoj zajednici općina</w:t>
      </w:r>
      <w:r w:rsidR="006416C3">
        <w:rPr>
          <w:sz w:val="22"/>
          <w:szCs w:val="22"/>
        </w:rPr>
        <w:t xml:space="preserve"> ukinut. </w:t>
      </w:r>
      <w:r w:rsidR="00BE6420" w:rsidRPr="009F789B">
        <w:rPr>
          <w:sz w:val="22"/>
          <w:szCs w:val="22"/>
        </w:rPr>
        <w:t xml:space="preserve">Aktivnost A105003 Proračunska zaliha (pričuva) osigurava se u propisanom iznosu, odnosno iznosu od  10.551,46 eura </w:t>
      </w:r>
      <w:r w:rsidR="00145091" w:rsidRPr="009F789B">
        <w:rPr>
          <w:sz w:val="22"/>
          <w:szCs w:val="22"/>
        </w:rPr>
        <w:t xml:space="preserve">iz koje se financiraju vanredni </w:t>
      </w:r>
      <w:r w:rsidR="00BE6420" w:rsidRPr="009F789B">
        <w:rPr>
          <w:sz w:val="22"/>
          <w:szCs w:val="22"/>
        </w:rPr>
        <w:t xml:space="preserve">i </w:t>
      </w:r>
      <w:r w:rsidR="00145091" w:rsidRPr="009F789B">
        <w:rPr>
          <w:sz w:val="22"/>
          <w:szCs w:val="22"/>
        </w:rPr>
        <w:t>nepredviđeni izdaci</w:t>
      </w:r>
      <w:r w:rsidR="00E73997" w:rsidRPr="009F789B">
        <w:rPr>
          <w:sz w:val="22"/>
          <w:szCs w:val="22"/>
        </w:rPr>
        <w:t xml:space="preserve">, nova aktivnost </w:t>
      </w:r>
      <w:r w:rsidR="00E73997" w:rsidRPr="009F789B">
        <w:rPr>
          <w:bCs/>
          <w:sz w:val="22"/>
          <w:szCs w:val="22"/>
        </w:rPr>
        <w:t xml:space="preserve">A105004 </w:t>
      </w:r>
      <w:r w:rsidR="00151B75" w:rsidRPr="009F789B">
        <w:rPr>
          <w:bCs/>
          <w:sz w:val="22"/>
          <w:szCs w:val="22"/>
        </w:rPr>
        <w:t>Financiranje</w:t>
      </w:r>
      <w:r w:rsidR="00E73997" w:rsidRPr="009F789B">
        <w:rPr>
          <w:bCs/>
          <w:sz w:val="22"/>
          <w:szCs w:val="22"/>
        </w:rPr>
        <w:t xml:space="preserve"> programskih sadržaja elektroničkih medija putem natječaja</w:t>
      </w:r>
      <w:r w:rsidR="007141D9">
        <w:rPr>
          <w:bCs/>
          <w:sz w:val="22"/>
          <w:szCs w:val="22"/>
        </w:rPr>
        <w:t xml:space="preserve">  </w:t>
      </w:r>
      <w:r w:rsidR="00E73997" w:rsidRPr="009F789B">
        <w:rPr>
          <w:bCs/>
          <w:sz w:val="22"/>
          <w:szCs w:val="22"/>
        </w:rPr>
        <w:t xml:space="preserve">planira se u </w:t>
      </w:r>
      <w:r w:rsidR="006416C3">
        <w:rPr>
          <w:bCs/>
          <w:sz w:val="22"/>
          <w:szCs w:val="22"/>
        </w:rPr>
        <w:t xml:space="preserve"> smanjenom </w:t>
      </w:r>
      <w:r w:rsidR="00E73997" w:rsidRPr="009F789B">
        <w:rPr>
          <w:bCs/>
          <w:sz w:val="22"/>
          <w:szCs w:val="22"/>
        </w:rPr>
        <w:t>iznosu</w:t>
      </w:r>
      <w:r w:rsidR="007141D9">
        <w:rPr>
          <w:bCs/>
          <w:sz w:val="22"/>
          <w:szCs w:val="22"/>
        </w:rPr>
        <w:t xml:space="preserve"> odnosno u iznosu od </w:t>
      </w:r>
      <w:r w:rsidR="006416C3">
        <w:rPr>
          <w:bCs/>
          <w:sz w:val="22"/>
          <w:szCs w:val="22"/>
        </w:rPr>
        <w:t xml:space="preserve"> 8.451,91</w:t>
      </w:r>
      <w:r w:rsidR="00E73997" w:rsidRPr="009F789B">
        <w:rPr>
          <w:bCs/>
          <w:sz w:val="22"/>
          <w:szCs w:val="22"/>
        </w:rPr>
        <w:t xml:space="preserve"> eura</w:t>
      </w:r>
      <w:r w:rsidR="00095001" w:rsidRPr="009F789B">
        <w:rPr>
          <w:bCs/>
          <w:sz w:val="22"/>
          <w:szCs w:val="22"/>
        </w:rPr>
        <w:t>.</w:t>
      </w:r>
    </w:p>
    <w:p w14:paraId="62062887" w14:textId="77777777" w:rsidR="00FB794F" w:rsidRDefault="00FB794F" w:rsidP="004575F1">
      <w:pPr>
        <w:pStyle w:val="Default"/>
        <w:jc w:val="both"/>
        <w:rPr>
          <w:b/>
        </w:rPr>
      </w:pPr>
    </w:p>
    <w:p w14:paraId="3D0093D0" w14:textId="77777777" w:rsidR="00FB794F" w:rsidRDefault="00FB794F" w:rsidP="004575F1">
      <w:pPr>
        <w:pStyle w:val="Default"/>
        <w:jc w:val="both"/>
        <w:rPr>
          <w:b/>
        </w:rPr>
      </w:pPr>
    </w:p>
    <w:p w14:paraId="00A4AAAC" w14:textId="77777777" w:rsidR="00FB794F" w:rsidRDefault="00FB794F" w:rsidP="004575F1">
      <w:pPr>
        <w:pStyle w:val="Default"/>
        <w:jc w:val="both"/>
        <w:rPr>
          <w:b/>
        </w:rPr>
      </w:pPr>
    </w:p>
    <w:p w14:paraId="1876EC53" w14:textId="77777777" w:rsidR="00FB794F" w:rsidRDefault="00FB794F" w:rsidP="004575F1">
      <w:pPr>
        <w:pStyle w:val="Default"/>
        <w:jc w:val="both"/>
        <w:rPr>
          <w:b/>
        </w:rPr>
      </w:pPr>
    </w:p>
    <w:p w14:paraId="475B4F66" w14:textId="77777777" w:rsidR="00FB794F" w:rsidRDefault="00FB794F" w:rsidP="004575F1">
      <w:pPr>
        <w:pStyle w:val="Default"/>
        <w:jc w:val="both"/>
        <w:rPr>
          <w:b/>
        </w:rPr>
      </w:pPr>
    </w:p>
    <w:p w14:paraId="249167BB" w14:textId="2554F582" w:rsidR="00BE6420" w:rsidRPr="009F789B" w:rsidRDefault="00145091" w:rsidP="004575F1">
      <w:pPr>
        <w:pStyle w:val="Default"/>
        <w:jc w:val="both"/>
        <w:rPr>
          <w:b/>
        </w:rPr>
      </w:pPr>
      <w:r w:rsidRPr="009F789B">
        <w:rPr>
          <w:b/>
        </w:rPr>
        <w:lastRenderedPageBreak/>
        <w:t xml:space="preserve">Glava 001 03 Predstavničko tijelo </w:t>
      </w:r>
    </w:p>
    <w:p w14:paraId="70BC6B10" w14:textId="7D2C58F6" w:rsidR="00711301" w:rsidRPr="009F789B" w:rsidRDefault="00711301" w:rsidP="00711301">
      <w:pPr>
        <w:keepNext/>
        <w:keepLines/>
        <w:rPr>
          <w:b/>
          <w:i/>
          <w:sz w:val="22"/>
          <w:szCs w:val="22"/>
        </w:rPr>
      </w:pPr>
      <w:r w:rsidRPr="009F789B">
        <w:rPr>
          <w:b/>
          <w:i/>
          <w:sz w:val="22"/>
          <w:szCs w:val="22"/>
        </w:rPr>
        <w:t>N</w:t>
      </w:r>
      <w:r w:rsidR="00144379" w:rsidRPr="009F789B">
        <w:rPr>
          <w:b/>
          <w:i/>
          <w:sz w:val="22"/>
          <w:szCs w:val="22"/>
        </w:rPr>
        <w:t>AČIN I SREDSTVA ZA REALIZACIJU PROGRAMA</w:t>
      </w:r>
    </w:p>
    <w:tbl>
      <w:tblPr>
        <w:tblW w:w="12394" w:type="dxa"/>
        <w:jc w:val="center"/>
        <w:tblLook w:val="04A0" w:firstRow="1" w:lastRow="0" w:firstColumn="1" w:lastColumn="0" w:noHBand="0" w:noVBand="1"/>
      </w:tblPr>
      <w:tblGrid>
        <w:gridCol w:w="10384"/>
        <w:gridCol w:w="2010"/>
      </w:tblGrid>
      <w:tr w:rsidR="00095001" w:rsidRPr="009F789B" w14:paraId="4A120557" w14:textId="77777777" w:rsidTr="007141D9">
        <w:trPr>
          <w:trHeight w:val="330"/>
          <w:jc w:val="center"/>
        </w:trPr>
        <w:tc>
          <w:tcPr>
            <w:tcW w:w="10384" w:type="dxa"/>
            <w:tcBorders>
              <w:top w:val="nil"/>
              <w:left w:val="nil"/>
              <w:bottom w:val="nil"/>
              <w:right w:val="nil"/>
            </w:tcBorders>
            <w:shd w:val="clear" w:color="auto" w:fill="DAEEF3" w:themeFill="accent5" w:themeFillTint="33"/>
            <w:noWrap/>
            <w:vAlign w:val="bottom"/>
            <w:hideMark/>
          </w:tcPr>
          <w:p w14:paraId="410A07A8" w14:textId="77777777" w:rsidR="00095001" w:rsidRPr="009F789B" w:rsidRDefault="00095001" w:rsidP="00711301">
            <w:pPr>
              <w:jc w:val="center"/>
              <w:rPr>
                <w:b/>
                <w:bCs/>
                <w:sz w:val="22"/>
                <w:szCs w:val="22"/>
              </w:rPr>
            </w:pPr>
            <w:r w:rsidRPr="009F789B">
              <w:rPr>
                <w:b/>
                <w:bCs/>
                <w:sz w:val="22"/>
                <w:szCs w:val="22"/>
              </w:rPr>
              <w:t>Glava/program/aktivnost / projekt</w:t>
            </w:r>
          </w:p>
          <w:p w14:paraId="38D47E17" w14:textId="77777777" w:rsidR="00095001" w:rsidRPr="009F789B" w:rsidRDefault="00095001" w:rsidP="00711301">
            <w:pPr>
              <w:jc w:val="center"/>
              <w:rPr>
                <w:b/>
                <w:bCs/>
                <w:sz w:val="22"/>
                <w:szCs w:val="22"/>
              </w:rPr>
            </w:pPr>
          </w:p>
        </w:tc>
        <w:tc>
          <w:tcPr>
            <w:tcW w:w="2010" w:type="dxa"/>
            <w:tcBorders>
              <w:top w:val="nil"/>
              <w:left w:val="nil"/>
              <w:bottom w:val="nil"/>
              <w:right w:val="nil"/>
            </w:tcBorders>
            <w:shd w:val="clear" w:color="auto" w:fill="DAEEF3" w:themeFill="accent5" w:themeFillTint="33"/>
            <w:noWrap/>
            <w:vAlign w:val="bottom"/>
            <w:hideMark/>
          </w:tcPr>
          <w:p w14:paraId="4AF60BD3" w14:textId="77777777" w:rsidR="00095001" w:rsidRPr="009F789B" w:rsidRDefault="00095001" w:rsidP="00095001">
            <w:pPr>
              <w:rPr>
                <w:b/>
                <w:bCs/>
                <w:sz w:val="22"/>
                <w:szCs w:val="22"/>
              </w:rPr>
            </w:pPr>
            <w:r w:rsidRPr="009F789B">
              <w:rPr>
                <w:b/>
                <w:bCs/>
                <w:sz w:val="22"/>
                <w:szCs w:val="22"/>
              </w:rPr>
              <w:t>Plan za 2023.</w:t>
            </w:r>
          </w:p>
        </w:tc>
      </w:tr>
      <w:tr w:rsidR="00095001" w:rsidRPr="009F789B" w14:paraId="159028F5" w14:textId="77777777" w:rsidTr="007141D9">
        <w:trPr>
          <w:trHeight w:val="330"/>
          <w:jc w:val="center"/>
        </w:trPr>
        <w:tc>
          <w:tcPr>
            <w:tcW w:w="10384" w:type="dxa"/>
            <w:tcBorders>
              <w:top w:val="nil"/>
              <w:left w:val="nil"/>
              <w:bottom w:val="nil"/>
              <w:right w:val="nil"/>
            </w:tcBorders>
            <w:shd w:val="clear" w:color="000000" w:fill="0000FF"/>
            <w:noWrap/>
            <w:vAlign w:val="bottom"/>
            <w:hideMark/>
          </w:tcPr>
          <w:p w14:paraId="05A48BF1" w14:textId="48390482" w:rsidR="00095001" w:rsidRPr="009F789B" w:rsidRDefault="00095001" w:rsidP="00095001">
            <w:pPr>
              <w:rPr>
                <w:b/>
                <w:bCs/>
                <w:color w:val="FFFFFF"/>
                <w:sz w:val="22"/>
                <w:szCs w:val="22"/>
              </w:rPr>
            </w:pPr>
            <w:r w:rsidRPr="009F789B">
              <w:rPr>
                <w:b/>
                <w:bCs/>
                <w:color w:val="FFFFFF"/>
              </w:rPr>
              <w:t>Glava 00103 PREDSTAVNIČKO TIJELO</w:t>
            </w:r>
          </w:p>
        </w:tc>
        <w:tc>
          <w:tcPr>
            <w:tcW w:w="2010" w:type="dxa"/>
            <w:tcBorders>
              <w:top w:val="nil"/>
              <w:left w:val="nil"/>
              <w:bottom w:val="nil"/>
              <w:right w:val="nil"/>
            </w:tcBorders>
            <w:shd w:val="clear" w:color="000000" w:fill="0000FF"/>
            <w:noWrap/>
            <w:vAlign w:val="bottom"/>
            <w:hideMark/>
          </w:tcPr>
          <w:p w14:paraId="14994038" w14:textId="01275442" w:rsidR="00095001" w:rsidRPr="009F789B" w:rsidRDefault="0051651A" w:rsidP="00095001">
            <w:pPr>
              <w:jc w:val="right"/>
              <w:rPr>
                <w:b/>
                <w:bCs/>
                <w:color w:val="FFFFFF"/>
                <w:sz w:val="22"/>
                <w:szCs w:val="22"/>
              </w:rPr>
            </w:pPr>
            <w:r>
              <w:rPr>
                <w:b/>
                <w:bCs/>
                <w:color w:val="FFFFFF"/>
              </w:rPr>
              <w:t>41.746.32</w:t>
            </w:r>
          </w:p>
        </w:tc>
      </w:tr>
      <w:tr w:rsidR="00095001" w:rsidRPr="009F789B" w14:paraId="54D9998F" w14:textId="77777777" w:rsidTr="007141D9">
        <w:trPr>
          <w:trHeight w:val="330"/>
          <w:jc w:val="center"/>
        </w:trPr>
        <w:tc>
          <w:tcPr>
            <w:tcW w:w="10384" w:type="dxa"/>
            <w:tcBorders>
              <w:top w:val="nil"/>
              <w:left w:val="nil"/>
              <w:bottom w:val="nil"/>
              <w:right w:val="nil"/>
            </w:tcBorders>
            <w:shd w:val="clear" w:color="000000" w:fill="9999FF"/>
            <w:noWrap/>
            <w:vAlign w:val="bottom"/>
            <w:hideMark/>
          </w:tcPr>
          <w:p w14:paraId="567FF28E" w14:textId="0A3B8D54" w:rsidR="00095001" w:rsidRPr="009F789B" w:rsidRDefault="00095001" w:rsidP="00095001">
            <w:pPr>
              <w:rPr>
                <w:b/>
                <w:bCs/>
                <w:color w:val="000000"/>
                <w:sz w:val="22"/>
                <w:szCs w:val="22"/>
              </w:rPr>
            </w:pPr>
            <w:r w:rsidRPr="009F789B">
              <w:rPr>
                <w:b/>
                <w:bCs/>
                <w:color w:val="000000"/>
              </w:rPr>
              <w:t>Program 1100 Priprema i donošenje akata iz djelokruga predstavničkog tijela</w:t>
            </w:r>
          </w:p>
        </w:tc>
        <w:tc>
          <w:tcPr>
            <w:tcW w:w="2010" w:type="dxa"/>
            <w:tcBorders>
              <w:top w:val="nil"/>
              <w:left w:val="nil"/>
              <w:bottom w:val="nil"/>
              <w:right w:val="nil"/>
            </w:tcBorders>
            <w:shd w:val="clear" w:color="000000" w:fill="9999FF"/>
            <w:noWrap/>
            <w:vAlign w:val="bottom"/>
            <w:hideMark/>
          </w:tcPr>
          <w:p w14:paraId="05890A3B" w14:textId="14242340" w:rsidR="00095001" w:rsidRPr="009F789B" w:rsidRDefault="0051651A" w:rsidP="00095001">
            <w:pPr>
              <w:jc w:val="right"/>
              <w:rPr>
                <w:b/>
                <w:bCs/>
                <w:color w:val="000000"/>
                <w:sz w:val="22"/>
                <w:szCs w:val="22"/>
              </w:rPr>
            </w:pPr>
            <w:r>
              <w:rPr>
                <w:b/>
                <w:bCs/>
                <w:color w:val="000000"/>
              </w:rPr>
              <w:t>41.746,32</w:t>
            </w:r>
          </w:p>
        </w:tc>
      </w:tr>
      <w:tr w:rsidR="00095001" w:rsidRPr="009F789B" w14:paraId="796191DB" w14:textId="77777777" w:rsidTr="007141D9">
        <w:trPr>
          <w:trHeight w:val="330"/>
          <w:jc w:val="center"/>
        </w:trPr>
        <w:tc>
          <w:tcPr>
            <w:tcW w:w="10384" w:type="dxa"/>
            <w:tcBorders>
              <w:top w:val="nil"/>
              <w:left w:val="nil"/>
              <w:bottom w:val="nil"/>
              <w:right w:val="nil"/>
            </w:tcBorders>
            <w:shd w:val="clear" w:color="000000" w:fill="CCCCFF"/>
            <w:noWrap/>
            <w:vAlign w:val="bottom"/>
            <w:hideMark/>
          </w:tcPr>
          <w:p w14:paraId="3AE4E7A7" w14:textId="06F46782" w:rsidR="00095001" w:rsidRPr="009F789B" w:rsidRDefault="00095001" w:rsidP="00095001">
            <w:pPr>
              <w:rPr>
                <w:b/>
                <w:bCs/>
                <w:color w:val="000000"/>
                <w:sz w:val="22"/>
                <w:szCs w:val="22"/>
              </w:rPr>
            </w:pPr>
            <w:r w:rsidRPr="009F789B">
              <w:rPr>
                <w:b/>
                <w:bCs/>
                <w:color w:val="000000"/>
              </w:rPr>
              <w:t xml:space="preserve">Aktivnost A110001 Redovan rad </w:t>
            </w:r>
            <w:r w:rsidR="009F789B" w:rsidRPr="009F789B">
              <w:rPr>
                <w:b/>
                <w:bCs/>
                <w:color w:val="000000"/>
              </w:rPr>
              <w:t>predstavničkog</w:t>
            </w:r>
            <w:r w:rsidRPr="009F789B">
              <w:rPr>
                <w:b/>
                <w:bCs/>
                <w:color w:val="000000"/>
              </w:rPr>
              <w:t xml:space="preserve"> tijela</w:t>
            </w:r>
          </w:p>
        </w:tc>
        <w:tc>
          <w:tcPr>
            <w:tcW w:w="2010" w:type="dxa"/>
            <w:tcBorders>
              <w:top w:val="nil"/>
              <w:left w:val="nil"/>
              <w:bottom w:val="nil"/>
              <w:right w:val="nil"/>
            </w:tcBorders>
            <w:shd w:val="clear" w:color="000000" w:fill="CCCCFF"/>
            <w:noWrap/>
            <w:vAlign w:val="bottom"/>
            <w:hideMark/>
          </w:tcPr>
          <w:p w14:paraId="7A97D04D" w14:textId="071D26F6" w:rsidR="00095001" w:rsidRPr="009F789B" w:rsidRDefault="00095001" w:rsidP="00095001">
            <w:pPr>
              <w:jc w:val="right"/>
              <w:rPr>
                <w:b/>
                <w:bCs/>
                <w:color w:val="000000"/>
                <w:sz w:val="22"/>
                <w:szCs w:val="22"/>
              </w:rPr>
            </w:pPr>
            <w:r w:rsidRPr="009F789B">
              <w:rPr>
                <w:b/>
                <w:bCs/>
                <w:color w:val="000000"/>
              </w:rPr>
              <w:t>23.213,91</w:t>
            </w:r>
          </w:p>
        </w:tc>
      </w:tr>
      <w:tr w:rsidR="00095001" w:rsidRPr="009F789B" w14:paraId="2A18B4C2" w14:textId="77777777" w:rsidTr="007141D9">
        <w:trPr>
          <w:trHeight w:val="330"/>
          <w:jc w:val="center"/>
        </w:trPr>
        <w:tc>
          <w:tcPr>
            <w:tcW w:w="10384" w:type="dxa"/>
            <w:tcBorders>
              <w:top w:val="nil"/>
              <w:left w:val="nil"/>
              <w:bottom w:val="nil"/>
              <w:right w:val="nil"/>
            </w:tcBorders>
            <w:shd w:val="clear" w:color="000000" w:fill="CCCCFF"/>
            <w:noWrap/>
            <w:vAlign w:val="bottom"/>
            <w:hideMark/>
          </w:tcPr>
          <w:p w14:paraId="2F256D3B" w14:textId="67C76A52" w:rsidR="00095001" w:rsidRPr="009F789B" w:rsidRDefault="00095001" w:rsidP="00095001">
            <w:pPr>
              <w:rPr>
                <w:b/>
                <w:bCs/>
                <w:color w:val="000000"/>
                <w:sz w:val="22"/>
                <w:szCs w:val="22"/>
              </w:rPr>
            </w:pPr>
            <w:r w:rsidRPr="009F789B">
              <w:rPr>
                <w:b/>
                <w:bCs/>
                <w:color w:val="000000"/>
              </w:rPr>
              <w:t>Aktivnost A110002 Provedba izbora</w:t>
            </w:r>
          </w:p>
        </w:tc>
        <w:tc>
          <w:tcPr>
            <w:tcW w:w="2010" w:type="dxa"/>
            <w:tcBorders>
              <w:top w:val="nil"/>
              <w:left w:val="nil"/>
              <w:bottom w:val="nil"/>
              <w:right w:val="nil"/>
            </w:tcBorders>
            <w:shd w:val="clear" w:color="000000" w:fill="CCCCFF"/>
            <w:noWrap/>
            <w:vAlign w:val="bottom"/>
            <w:hideMark/>
          </w:tcPr>
          <w:p w14:paraId="49DC2ED9" w14:textId="4D28EE83" w:rsidR="00095001" w:rsidRPr="009F789B" w:rsidRDefault="00095001" w:rsidP="00095001">
            <w:pPr>
              <w:jc w:val="right"/>
              <w:rPr>
                <w:b/>
                <w:bCs/>
                <w:color w:val="000000"/>
                <w:sz w:val="22"/>
                <w:szCs w:val="22"/>
              </w:rPr>
            </w:pPr>
            <w:r w:rsidRPr="009F789B">
              <w:rPr>
                <w:b/>
                <w:bCs/>
                <w:color w:val="000000"/>
              </w:rPr>
              <w:t>824,00</w:t>
            </w:r>
          </w:p>
        </w:tc>
      </w:tr>
      <w:tr w:rsidR="00095001" w:rsidRPr="009F789B" w14:paraId="37C60071" w14:textId="77777777" w:rsidTr="007141D9">
        <w:trPr>
          <w:trHeight w:val="330"/>
          <w:jc w:val="center"/>
        </w:trPr>
        <w:tc>
          <w:tcPr>
            <w:tcW w:w="10384" w:type="dxa"/>
            <w:tcBorders>
              <w:top w:val="nil"/>
              <w:left w:val="nil"/>
              <w:bottom w:val="nil"/>
              <w:right w:val="nil"/>
            </w:tcBorders>
            <w:shd w:val="clear" w:color="000000" w:fill="CCCCFF"/>
            <w:noWrap/>
            <w:vAlign w:val="bottom"/>
            <w:hideMark/>
          </w:tcPr>
          <w:p w14:paraId="10DB32CC" w14:textId="7A9D3407" w:rsidR="00095001" w:rsidRPr="009F789B" w:rsidRDefault="00095001" w:rsidP="00095001">
            <w:pPr>
              <w:rPr>
                <w:b/>
                <w:bCs/>
                <w:color w:val="000000"/>
                <w:sz w:val="22"/>
                <w:szCs w:val="22"/>
              </w:rPr>
            </w:pPr>
            <w:r w:rsidRPr="009F789B">
              <w:rPr>
                <w:b/>
                <w:bCs/>
                <w:color w:val="000000"/>
              </w:rPr>
              <w:t>Aktivnost A110003 Svečanost obilježavanja Dana Općine Ližnjan - Lisignano</w:t>
            </w:r>
          </w:p>
        </w:tc>
        <w:tc>
          <w:tcPr>
            <w:tcW w:w="2010" w:type="dxa"/>
            <w:tcBorders>
              <w:top w:val="nil"/>
              <w:left w:val="nil"/>
              <w:bottom w:val="nil"/>
              <w:right w:val="nil"/>
            </w:tcBorders>
            <w:shd w:val="clear" w:color="000000" w:fill="CCCCFF"/>
            <w:noWrap/>
            <w:vAlign w:val="bottom"/>
            <w:hideMark/>
          </w:tcPr>
          <w:p w14:paraId="4438780D" w14:textId="0F507059" w:rsidR="00095001" w:rsidRPr="009F789B" w:rsidRDefault="0051651A" w:rsidP="00095001">
            <w:pPr>
              <w:jc w:val="right"/>
              <w:rPr>
                <w:b/>
                <w:bCs/>
                <w:color w:val="000000"/>
                <w:sz w:val="22"/>
                <w:szCs w:val="22"/>
              </w:rPr>
            </w:pPr>
            <w:r>
              <w:rPr>
                <w:b/>
                <w:bCs/>
                <w:color w:val="000000"/>
              </w:rPr>
              <w:t>11.072,28</w:t>
            </w:r>
          </w:p>
        </w:tc>
      </w:tr>
      <w:tr w:rsidR="00095001" w:rsidRPr="009F789B" w14:paraId="3077C86F" w14:textId="77777777" w:rsidTr="007141D9">
        <w:trPr>
          <w:trHeight w:val="330"/>
          <w:jc w:val="center"/>
        </w:trPr>
        <w:tc>
          <w:tcPr>
            <w:tcW w:w="10384" w:type="dxa"/>
            <w:tcBorders>
              <w:top w:val="nil"/>
              <w:left w:val="nil"/>
              <w:bottom w:val="nil"/>
              <w:right w:val="nil"/>
            </w:tcBorders>
            <w:shd w:val="clear" w:color="000000" w:fill="CCCCFF"/>
            <w:noWrap/>
            <w:vAlign w:val="bottom"/>
            <w:hideMark/>
          </w:tcPr>
          <w:p w14:paraId="420BD2EE" w14:textId="2287E79F" w:rsidR="00095001" w:rsidRPr="009F789B" w:rsidRDefault="00095001" w:rsidP="00095001">
            <w:pPr>
              <w:rPr>
                <w:b/>
                <w:bCs/>
                <w:color w:val="000000"/>
                <w:sz w:val="22"/>
                <w:szCs w:val="22"/>
              </w:rPr>
            </w:pPr>
            <w:r w:rsidRPr="009F789B">
              <w:rPr>
                <w:b/>
                <w:bCs/>
                <w:color w:val="000000"/>
              </w:rPr>
              <w:t>Aktivnost A110004 Financiranje političkih stranaka</w:t>
            </w:r>
          </w:p>
        </w:tc>
        <w:tc>
          <w:tcPr>
            <w:tcW w:w="2010" w:type="dxa"/>
            <w:tcBorders>
              <w:top w:val="nil"/>
              <w:left w:val="nil"/>
              <w:bottom w:val="nil"/>
              <w:right w:val="nil"/>
            </w:tcBorders>
            <w:shd w:val="clear" w:color="000000" w:fill="CCCCFF"/>
            <w:noWrap/>
            <w:vAlign w:val="bottom"/>
            <w:hideMark/>
          </w:tcPr>
          <w:p w14:paraId="5AA7D32B" w14:textId="09B7CE75" w:rsidR="00095001" w:rsidRPr="009F789B" w:rsidRDefault="00095001" w:rsidP="00095001">
            <w:pPr>
              <w:jc w:val="right"/>
              <w:rPr>
                <w:b/>
                <w:bCs/>
                <w:color w:val="000000"/>
                <w:sz w:val="22"/>
                <w:szCs w:val="22"/>
              </w:rPr>
            </w:pPr>
            <w:r w:rsidRPr="009F789B">
              <w:rPr>
                <w:b/>
                <w:bCs/>
                <w:color w:val="000000"/>
              </w:rPr>
              <w:t>3.981,68</w:t>
            </w:r>
          </w:p>
        </w:tc>
      </w:tr>
      <w:tr w:rsidR="00095001" w:rsidRPr="009F789B" w14:paraId="5E91C64E" w14:textId="77777777" w:rsidTr="007141D9">
        <w:trPr>
          <w:trHeight w:val="330"/>
          <w:jc w:val="center"/>
        </w:trPr>
        <w:tc>
          <w:tcPr>
            <w:tcW w:w="10384" w:type="dxa"/>
            <w:tcBorders>
              <w:top w:val="nil"/>
              <w:left w:val="nil"/>
              <w:bottom w:val="nil"/>
              <w:right w:val="nil"/>
            </w:tcBorders>
            <w:shd w:val="clear" w:color="000000" w:fill="CCCCFF"/>
            <w:noWrap/>
            <w:vAlign w:val="bottom"/>
          </w:tcPr>
          <w:p w14:paraId="5E465C43" w14:textId="301FCEC3" w:rsidR="00095001" w:rsidRPr="009F789B" w:rsidRDefault="00095001" w:rsidP="00095001">
            <w:pPr>
              <w:rPr>
                <w:b/>
                <w:bCs/>
                <w:color w:val="000000"/>
                <w:sz w:val="22"/>
                <w:szCs w:val="22"/>
              </w:rPr>
            </w:pPr>
            <w:r w:rsidRPr="009F789B">
              <w:rPr>
                <w:b/>
                <w:bCs/>
                <w:color w:val="000000"/>
              </w:rPr>
              <w:t>Aktivnost A110005 Savjet mladih Općine Ližnjan - Lisignano</w:t>
            </w:r>
          </w:p>
        </w:tc>
        <w:tc>
          <w:tcPr>
            <w:tcW w:w="2010" w:type="dxa"/>
            <w:tcBorders>
              <w:top w:val="nil"/>
              <w:left w:val="nil"/>
              <w:bottom w:val="nil"/>
              <w:right w:val="nil"/>
            </w:tcBorders>
            <w:shd w:val="clear" w:color="000000" w:fill="CCCCFF"/>
            <w:noWrap/>
            <w:vAlign w:val="bottom"/>
          </w:tcPr>
          <w:p w14:paraId="4C4E53C6" w14:textId="78B57796" w:rsidR="00095001" w:rsidRPr="009F789B" w:rsidRDefault="00095001" w:rsidP="00095001">
            <w:pPr>
              <w:jc w:val="right"/>
              <w:rPr>
                <w:b/>
                <w:bCs/>
                <w:color w:val="000000"/>
                <w:sz w:val="22"/>
                <w:szCs w:val="22"/>
              </w:rPr>
            </w:pPr>
            <w:r w:rsidRPr="009F789B">
              <w:rPr>
                <w:b/>
                <w:bCs/>
                <w:color w:val="000000"/>
              </w:rPr>
              <w:t>2.654,45</w:t>
            </w:r>
          </w:p>
        </w:tc>
      </w:tr>
    </w:tbl>
    <w:p w14:paraId="713ECE5F" w14:textId="77777777" w:rsidR="006C2A6E" w:rsidRPr="009F789B" w:rsidRDefault="006C2A6E" w:rsidP="00591896">
      <w:pPr>
        <w:rPr>
          <w:color w:val="FF0000"/>
          <w:sz w:val="22"/>
          <w:szCs w:val="22"/>
        </w:rPr>
      </w:pPr>
    </w:p>
    <w:p w14:paraId="7B7E611F" w14:textId="33ECD284" w:rsidR="007F1E79" w:rsidRPr="009F789B" w:rsidRDefault="007F1E79" w:rsidP="004575F1">
      <w:pPr>
        <w:ind w:firstLine="284"/>
        <w:jc w:val="both"/>
        <w:rPr>
          <w:color w:val="FF0000"/>
          <w:sz w:val="22"/>
          <w:szCs w:val="22"/>
        </w:rPr>
      </w:pPr>
      <w:r w:rsidRPr="009F789B">
        <w:rPr>
          <w:b/>
          <w:bCs/>
          <w:sz w:val="22"/>
          <w:szCs w:val="22"/>
        </w:rPr>
        <w:t>Ukupni izdaci ove glave</w:t>
      </w:r>
      <w:r w:rsidRPr="009F789B">
        <w:rPr>
          <w:sz w:val="22"/>
          <w:szCs w:val="22"/>
        </w:rPr>
        <w:t xml:space="preserve"> se planiraju se u iznosu </w:t>
      </w:r>
      <w:r w:rsidR="007F7567">
        <w:rPr>
          <w:sz w:val="22"/>
          <w:szCs w:val="22"/>
        </w:rPr>
        <w:t>41.746,32</w:t>
      </w:r>
      <w:r w:rsidR="00A12A55" w:rsidRPr="009F789B">
        <w:rPr>
          <w:sz w:val="22"/>
          <w:szCs w:val="22"/>
        </w:rPr>
        <w:t xml:space="preserve"> eura</w:t>
      </w:r>
      <w:r w:rsidR="007F7567">
        <w:rPr>
          <w:sz w:val="22"/>
          <w:szCs w:val="22"/>
        </w:rPr>
        <w:t xml:space="preserve">, umanjen je iznos od -2.200 koliko se procjenjuje da će preostati neutrošeno na aktivnosti Svečanosti obilježavanja dana Općine Ližnjan. </w:t>
      </w:r>
      <w:r w:rsidR="002565CD" w:rsidRPr="009F789B">
        <w:rPr>
          <w:sz w:val="22"/>
          <w:szCs w:val="22"/>
        </w:rPr>
        <w:t>Planiraju</w:t>
      </w:r>
      <w:r w:rsidR="00311A8C" w:rsidRPr="009F789B">
        <w:rPr>
          <w:sz w:val="22"/>
          <w:szCs w:val="22"/>
        </w:rPr>
        <w:t xml:space="preserve"> se</w:t>
      </w:r>
      <w:r w:rsidR="002565CD" w:rsidRPr="009F789B">
        <w:rPr>
          <w:sz w:val="22"/>
          <w:szCs w:val="22"/>
        </w:rPr>
        <w:t xml:space="preserve"> u sklopu programa </w:t>
      </w:r>
      <w:r w:rsidR="00A12A55" w:rsidRPr="009F789B">
        <w:rPr>
          <w:sz w:val="22"/>
          <w:szCs w:val="22"/>
        </w:rPr>
        <w:t>110</w:t>
      </w:r>
      <w:r w:rsidR="002565CD" w:rsidRPr="009F789B">
        <w:rPr>
          <w:sz w:val="22"/>
          <w:szCs w:val="22"/>
        </w:rPr>
        <w:t xml:space="preserve">0 Priprema i donošenje akata iz djelokruga </w:t>
      </w:r>
      <w:r w:rsidR="00251FB6" w:rsidRPr="009F789B">
        <w:rPr>
          <w:sz w:val="22"/>
          <w:szCs w:val="22"/>
        </w:rPr>
        <w:t xml:space="preserve">predstavničkog </w:t>
      </w:r>
      <w:r w:rsidR="002565CD" w:rsidRPr="009F789B">
        <w:rPr>
          <w:sz w:val="22"/>
          <w:szCs w:val="22"/>
        </w:rPr>
        <w:t xml:space="preserve">tijela. </w:t>
      </w:r>
      <w:r w:rsidRPr="009F789B">
        <w:rPr>
          <w:sz w:val="22"/>
          <w:szCs w:val="22"/>
        </w:rPr>
        <w:t>Ostvarenje rashoda ove glave u 20</w:t>
      </w:r>
      <w:r w:rsidR="00B944B2" w:rsidRPr="009F789B">
        <w:rPr>
          <w:sz w:val="22"/>
          <w:szCs w:val="22"/>
        </w:rPr>
        <w:t>2</w:t>
      </w:r>
      <w:r w:rsidR="00324CA2" w:rsidRPr="009F789B">
        <w:rPr>
          <w:sz w:val="22"/>
          <w:szCs w:val="22"/>
        </w:rPr>
        <w:t>1</w:t>
      </w:r>
      <w:r w:rsidRPr="009F789B">
        <w:rPr>
          <w:sz w:val="22"/>
          <w:szCs w:val="22"/>
        </w:rPr>
        <w:t xml:space="preserve">.g. iznosilo je </w:t>
      </w:r>
      <w:r w:rsidR="00324CA2" w:rsidRPr="009F789B">
        <w:rPr>
          <w:sz w:val="22"/>
          <w:szCs w:val="22"/>
        </w:rPr>
        <w:t>206.833.15 eura (1.558.384 kuna</w:t>
      </w:r>
      <w:r w:rsidR="00BF2CEF" w:rsidRPr="009F789B">
        <w:rPr>
          <w:sz w:val="22"/>
          <w:szCs w:val="22"/>
        </w:rPr>
        <w:t>*</w:t>
      </w:r>
      <w:r w:rsidR="00324CA2" w:rsidRPr="009F789B">
        <w:rPr>
          <w:sz w:val="22"/>
          <w:szCs w:val="22"/>
        </w:rPr>
        <w:t>)</w:t>
      </w:r>
      <w:r w:rsidR="00D40614" w:rsidRPr="009F789B">
        <w:rPr>
          <w:sz w:val="22"/>
          <w:szCs w:val="22"/>
        </w:rPr>
        <w:t xml:space="preserve">. </w:t>
      </w:r>
    </w:p>
    <w:p w14:paraId="0D679673" w14:textId="603B97AB" w:rsidR="00145091" w:rsidRPr="009F789B" w:rsidRDefault="00145091" w:rsidP="004575F1">
      <w:pPr>
        <w:pStyle w:val="Default"/>
        <w:ind w:firstLine="284"/>
        <w:jc w:val="both"/>
        <w:rPr>
          <w:sz w:val="22"/>
          <w:szCs w:val="22"/>
        </w:rPr>
      </w:pPr>
      <w:r w:rsidRPr="009F789B">
        <w:rPr>
          <w:sz w:val="22"/>
          <w:szCs w:val="22"/>
        </w:rPr>
        <w:t xml:space="preserve">Za troškove </w:t>
      </w:r>
      <w:r w:rsidR="002565CD" w:rsidRPr="009F789B">
        <w:rPr>
          <w:sz w:val="22"/>
          <w:szCs w:val="22"/>
        </w:rPr>
        <w:t>Aktivnosti A1</w:t>
      </w:r>
      <w:r w:rsidR="00251FB6" w:rsidRPr="009F789B">
        <w:rPr>
          <w:sz w:val="22"/>
          <w:szCs w:val="22"/>
        </w:rPr>
        <w:t>1</w:t>
      </w:r>
      <w:r w:rsidR="002565CD" w:rsidRPr="009F789B">
        <w:rPr>
          <w:sz w:val="22"/>
          <w:szCs w:val="22"/>
        </w:rPr>
        <w:t>000</w:t>
      </w:r>
      <w:r w:rsidR="00251FB6" w:rsidRPr="009F789B">
        <w:rPr>
          <w:sz w:val="22"/>
          <w:szCs w:val="22"/>
        </w:rPr>
        <w:t>1</w:t>
      </w:r>
      <w:r w:rsidR="002565CD" w:rsidRPr="009F789B">
        <w:rPr>
          <w:sz w:val="22"/>
          <w:szCs w:val="22"/>
        </w:rPr>
        <w:t xml:space="preserve"> </w:t>
      </w:r>
      <w:r w:rsidR="00251FB6" w:rsidRPr="009F789B">
        <w:rPr>
          <w:sz w:val="22"/>
          <w:szCs w:val="22"/>
        </w:rPr>
        <w:t xml:space="preserve">Redovan rad </w:t>
      </w:r>
      <w:r w:rsidRPr="009F789B">
        <w:rPr>
          <w:sz w:val="22"/>
          <w:szCs w:val="22"/>
        </w:rPr>
        <w:t>predstavničkog tijela</w:t>
      </w:r>
      <w:r w:rsidR="002565CD" w:rsidRPr="009F789B">
        <w:rPr>
          <w:sz w:val="22"/>
          <w:szCs w:val="22"/>
        </w:rPr>
        <w:t xml:space="preserve"> </w:t>
      </w:r>
      <w:r w:rsidRPr="009F789B">
        <w:rPr>
          <w:sz w:val="22"/>
          <w:szCs w:val="22"/>
        </w:rPr>
        <w:t>planira se iznos od</w:t>
      </w:r>
      <w:r w:rsidR="00092B4C" w:rsidRPr="009F789B">
        <w:rPr>
          <w:sz w:val="22"/>
          <w:szCs w:val="22"/>
        </w:rPr>
        <w:t xml:space="preserve"> </w:t>
      </w:r>
      <w:r w:rsidR="00095001" w:rsidRPr="009F789B">
        <w:rPr>
          <w:sz w:val="22"/>
          <w:szCs w:val="22"/>
        </w:rPr>
        <w:t>23.213,91</w:t>
      </w:r>
      <w:r w:rsidR="00092B4C" w:rsidRPr="009F789B">
        <w:rPr>
          <w:sz w:val="22"/>
          <w:szCs w:val="22"/>
        </w:rPr>
        <w:t xml:space="preserve"> eura</w:t>
      </w:r>
      <w:r w:rsidR="00095001" w:rsidRPr="009F789B">
        <w:rPr>
          <w:sz w:val="22"/>
          <w:szCs w:val="22"/>
        </w:rPr>
        <w:t xml:space="preserve">. </w:t>
      </w:r>
      <w:r w:rsidRPr="009F789B">
        <w:rPr>
          <w:sz w:val="22"/>
          <w:szCs w:val="22"/>
        </w:rPr>
        <w:t>Od toga se na  naknade</w:t>
      </w:r>
      <w:r w:rsidR="0052522A" w:rsidRPr="009F789B">
        <w:rPr>
          <w:sz w:val="22"/>
          <w:szCs w:val="22"/>
        </w:rPr>
        <w:t xml:space="preserve"> vijećnicima</w:t>
      </w:r>
      <w:r w:rsidR="00095001" w:rsidRPr="009F789B">
        <w:rPr>
          <w:sz w:val="22"/>
          <w:szCs w:val="22"/>
        </w:rPr>
        <w:t xml:space="preserve">, </w:t>
      </w:r>
      <w:r w:rsidR="0052522A" w:rsidRPr="009F789B">
        <w:rPr>
          <w:sz w:val="22"/>
          <w:szCs w:val="22"/>
        </w:rPr>
        <w:t>radnim tijelima</w:t>
      </w:r>
      <w:r w:rsidR="00095001" w:rsidRPr="009F789B">
        <w:rPr>
          <w:sz w:val="22"/>
          <w:szCs w:val="22"/>
        </w:rPr>
        <w:t xml:space="preserve"> općinskog vijeća, te posebnim komisijama i povjerenstvima</w:t>
      </w:r>
      <w:r w:rsidR="0052522A" w:rsidRPr="009F789B">
        <w:rPr>
          <w:sz w:val="22"/>
          <w:szCs w:val="22"/>
        </w:rPr>
        <w:t xml:space="preserve"> </w:t>
      </w:r>
      <w:r w:rsidRPr="009F789B">
        <w:rPr>
          <w:sz w:val="22"/>
          <w:szCs w:val="22"/>
        </w:rPr>
        <w:t xml:space="preserve"> odnosi iznos od </w:t>
      </w:r>
      <w:r w:rsidR="00C03A81" w:rsidRPr="009F789B">
        <w:rPr>
          <w:sz w:val="22"/>
          <w:szCs w:val="22"/>
        </w:rPr>
        <w:t xml:space="preserve"> </w:t>
      </w:r>
      <w:r w:rsidR="00095001" w:rsidRPr="009F789B">
        <w:rPr>
          <w:sz w:val="22"/>
          <w:szCs w:val="22"/>
        </w:rPr>
        <w:t xml:space="preserve">17.905,00 </w:t>
      </w:r>
      <w:r w:rsidR="00C03A81" w:rsidRPr="009F789B">
        <w:rPr>
          <w:sz w:val="22"/>
          <w:szCs w:val="22"/>
        </w:rPr>
        <w:t>eura</w:t>
      </w:r>
      <w:r w:rsidR="00095001" w:rsidRPr="009F789B">
        <w:rPr>
          <w:sz w:val="22"/>
          <w:szCs w:val="22"/>
        </w:rPr>
        <w:t xml:space="preserve"> </w:t>
      </w:r>
      <w:r w:rsidR="00C03A81" w:rsidRPr="009F789B">
        <w:rPr>
          <w:sz w:val="22"/>
          <w:szCs w:val="22"/>
        </w:rPr>
        <w:t xml:space="preserve">te na tiskanje službenih novina 5.308,91 </w:t>
      </w:r>
      <w:r w:rsidR="0053504A" w:rsidRPr="009F789B">
        <w:rPr>
          <w:sz w:val="22"/>
          <w:szCs w:val="22"/>
        </w:rPr>
        <w:t>eura</w:t>
      </w:r>
      <w:r w:rsidR="00095001" w:rsidRPr="009F789B">
        <w:rPr>
          <w:sz w:val="22"/>
          <w:szCs w:val="22"/>
        </w:rPr>
        <w:t xml:space="preserve">. </w:t>
      </w:r>
      <w:r w:rsidR="00C03A81" w:rsidRPr="009F789B">
        <w:rPr>
          <w:sz w:val="22"/>
          <w:szCs w:val="22"/>
        </w:rPr>
        <w:t xml:space="preserve">U </w:t>
      </w:r>
      <w:r w:rsidR="0053504A" w:rsidRPr="009F789B">
        <w:rPr>
          <w:sz w:val="22"/>
          <w:szCs w:val="22"/>
        </w:rPr>
        <w:t>naknade</w:t>
      </w:r>
      <w:r w:rsidRPr="009F789B">
        <w:rPr>
          <w:sz w:val="22"/>
          <w:szCs w:val="22"/>
        </w:rPr>
        <w:t xml:space="preserve"> su uključeni rashodi za  naknade članovima općinskog vijeća za prisustva na sjednicama, mjesečne na</w:t>
      </w:r>
      <w:r w:rsidR="00B944B2" w:rsidRPr="009F789B">
        <w:rPr>
          <w:sz w:val="22"/>
          <w:szCs w:val="22"/>
        </w:rPr>
        <w:t>k</w:t>
      </w:r>
      <w:r w:rsidRPr="009F789B">
        <w:rPr>
          <w:sz w:val="22"/>
          <w:szCs w:val="22"/>
        </w:rPr>
        <w:t>nade predsjedniku i zamjeniku OV, naknade članovima radnih tijela OV (odbori i komisije) te naknade ostalim radnim tijelima koje imenuje Općinsko vijeće.</w:t>
      </w:r>
      <w:r w:rsidR="00B944B2" w:rsidRPr="009F789B">
        <w:rPr>
          <w:sz w:val="22"/>
          <w:szCs w:val="22"/>
        </w:rPr>
        <w:t xml:space="preserve"> </w:t>
      </w:r>
    </w:p>
    <w:p w14:paraId="65A92EC8" w14:textId="77777777" w:rsidR="005410CF" w:rsidRPr="009F789B" w:rsidRDefault="00C03A81" w:rsidP="004575F1">
      <w:pPr>
        <w:pStyle w:val="Default"/>
        <w:ind w:firstLine="284"/>
        <w:jc w:val="both"/>
        <w:rPr>
          <w:sz w:val="22"/>
          <w:szCs w:val="22"/>
        </w:rPr>
      </w:pPr>
      <w:r w:rsidRPr="009F789B">
        <w:rPr>
          <w:sz w:val="22"/>
          <w:szCs w:val="22"/>
        </w:rPr>
        <w:t xml:space="preserve">Aktivnost A110002 Provedba izbora </w:t>
      </w:r>
      <w:r w:rsidR="00D40614" w:rsidRPr="009F789B">
        <w:rPr>
          <w:sz w:val="22"/>
          <w:szCs w:val="22"/>
        </w:rPr>
        <w:t xml:space="preserve">- </w:t>
      </w:r>
      <w:r w:rsidRPr="009F789B">
        <w:rPr>
          <w:sz w:val="22"/>
          <w:szCs w:val="22"/>
        </w:rPr>
        <w:t xml:space="preserve"> u</w:t>
      </w:r>
      <w:r w:rsidR="00145091" w:rsidRPr="009F789B">
        <w:rPr>
          <w:sz w:val="22"/>
          <w:szCs w:val="22"/>
        </w:rPr>
        <w:t xml:space="preserve">  20</w:t>
      </w:r>
      <w:r w:rsidR="00337562" w:rsidRPr="009F789B">
        <w:rPr>
          <w:sz w:val="22"/>
          <w:szCs w:val="22"/>
        </w:rPr>
        <w:t>2</w:t>
      </w:r>
      <w:r w:rsidRPr="009F789B">
        <w:rPr>
          <w:sz w:val="22"/>
          <w:szCs w:val="22"/>
        </w:rPr>
        <w:t>3</w:t>
      </w:r>
      <w:r w:rsidR="00145091" w:rsidRPr="009F789B">
        <w:rPr>
          <w:sz w:val="22"/>
          <w:szCs w:val="22"/>
        </w:rPr>
        <w:t>.</w:t>
      </w:r>
      <w:r w:rsidR="0052522A" w:rsidRPr="009F789B">
        <w:rPr>
          <w:sz w:val="22"/>
          <w:szCs w:val="22"/>
        </w:rPr>
        <w:t xml:space="preserve"> </w:t>
      </w:r>
      <w:r w:rsidR="00145091" w:rsidRPr="009F789B">
        <w:rPr>
          <w:sz w:val="22"/>
          <w:szCs w:val="22"/>
        </w:rPr>
        <w:t xml:space="preserve">godini se </w:t>
      </w:r>
      <w:r w:rsidRPr="009F789B">
        <w:rPr>
          <w:sz w:val="22"/>
          <w:szCs w:val="22"/>
        </w:rPr>
        <w:t xml:space="preserve">osiguravaju troškovi za provedbu izbora za vijeća odnosno predstavnike nacionalnih manjina u iznosu od </w:t>
      </w:r>
      <w:r w:rsidR="00095001" w:rsidRPr="009F789B">
        <w:rPr>
          <w:sz w:val="22"/>
          <w:szCs w:val="22"/>
        </w:rPr>
        <w:t>824,00</w:t>
      </w:r>
      <w:r w:rsidRPr="009F789B">
        <w:rPr>
          <w:sz w:val="22"/>
          <w:szCs w:val="22"/>
        </w:rPr>
        <w:t xml:space="preserve"> eura</w:t>
      </w:r>
      <w:r w:rsidR="005410CF" w:rsidRPr="009F789B">
        <w:rPr>
          <w:sz w:val="22"/>
          <w:szCs w:val="22"/>
        </w:rPr>
        <w:t xml:space="preserve">, iznosi su smanjeni  na razinu udjela u  navedenim rashodima koje prema zakonu i podzakonskim propisima podmiruje općina Ližnjan. </w:t>
      </w:r>
    </w:p>
    <w:p w14:paraId="7F64B83B" w14:textId="09D17321" w:rsidR="00145091" w:rsidRPr="009F789B" w:rsidRDefault="00C03A81" w:rsidP="004575F1">
      <w:pPr>
        <w:pStyle w:val="Default"/>
        <w:ind w:firstLine="284"/>
        <w:jc w:val="both"/>
        <w:rPr>
          <w:sz w:val="22"/>
          <w:szCs w:val="22"/>
        </w:rPr>
      </w:pPr>
      <w:r w:rsidRPr="009F789B">
        <w:rPr>
          <w:sz w:val="22"/>
          <w:szCs w:val="22"/>
        </w:rPr>
        <w:t xml:space="preserve">Za aktivnost A110003 Svečanost obilježavanja Dana općine Ližnjan – Lisignano osigurava se iznos od </w:t>
      </w:r>
      <w:r w:rsidR="007F7567">
        <w:rPr>
          <w:sz w:val="22"/>
          <w:szCs w:val="22"/>
        </w:rPr>
        <w:t>11.072,28 eura</w:t>
      </w:r>
      <w:r w:rsidR="00BF2CEF" w:rsidRPr="009F789B">
        <w:rPr>
          <w:sz w:val="22"/>
          <w:szCs w:val="22"/>
        </w:rPr>
        <w:t xml:space="preserve"> </w:t>
      </w:r>
      <w:r w:rsidR="007F7567">
        <w:rPr>
          <w:sz w:val="22"/>
          <w:szCs w:val="22"/>
        </w:rPr>
        <w:t xml:space="preserve">obzirom na realizirane troškove </w:t>
      </w:r>
      <w:r w:rsidR="00BF2CEF" w:rsidRPr="009F789B">
        <w:rPr>
          <w:sz w:val="22"/>
          <w:szCs w:val="22"/>
        </w:rPr>
        <w:t xml:space="preserve"> svečano</w:t>
      </w:r>
      <w:r w:rsidR="007F7567">
        <w:rPr>
          <w:sz w:val="22"/>
          <w:szCs w:val="22"/>
        </w:rPr>
        <w:t>g</w:t>
      </w:r>
      <w:r w:rsidR="00BF2CEF" w:rsidRPr="009F789B">
        <w:rPr>
          <w:sz w:val="22"/>
          <w:szCs w:val="22"/>
        </w:rPr>
        <w:t xml:space="preserve"> obilježav</w:t>
      </w:r>
      <w:r w:rsidR="007F7567">
        <w:rPr>
          <w:sz w:val="22"/>
          <w:szCs w:val="22"/>
        </w:rPr>
        <w:t xml:space="preserve">anja </w:t>
      </w:r>
      <w:r w:rsidR="00BF2CEF" w:rsidRPr="009F789B">
        <w:rPr>
          <w:sz w:val="22"/>
          <w:szCs w:val="22"/>
        </w:rPr>
        <w:t>trideset godina od osnutka Općine Ližnjan-Lisignan</w:t>
      </w:r>
      <w:r w:rsidR="007F7567">
        <w:rPr>
          <w:sz w:val="22"/>
          <w:szCs w:val="22"/>
        </w:rPr>
        <w:t>o</w:t>
      </w:r>
      <w:r w:rsidR="00BF2CEF" w:rsidRPr="009F789B">
        <w:rPr>
          <w:sz w:val="22"/>
          <w:szCs w:val="22"/>
        </w:rPr>
        <w:t>;</w:t>
      </w:r>
      <w:r w:rsidR="00B944B2" w:rsidRPr="009F789B">
        <w:rPr>
          <w:sz w:val="22"/>
          <w:szCs w:val="22"/>
        </w:rPr>
        <w:t xml:space="preserve"> za </w:t>
      </w:r>
      <w:r w:rsidRPr="009F789B">
        <w:rPr>
          <w:sz w:val="22"/>
          <w:szCs w:val="22"/>
        </w:rPr>
        <w:t xml:space="preserve"> aktivnost A110004 </w:t>
      </w:r>
      <w:r w:rsidR="00B944B2" w:rsidRPr="009F789B">
        <w:rPr>
          <w:sz w:val="22"/>
          <w:szCs w:val="22"/>
        </w:rPr>
        <w:t xml:space="preserve"> </w:t>
      </w:r>
      <w:r w:rsidR="00145091" w:rsidRPr="009F789B">
        <w:rPr>
          <w:sz w:val="22"/>
          <w:szCs w:val="22"/>
        </w:rPr>
        <w:t>financiranje  rada političkih stranaka predviđen</w:t>
      </w:r>
      <w:r w:rsidR="00BF2CEF" w:rsidRPr="009F789B">
        <w:rPr>
          <w:sz w:val="22"/>
          <w:szCs w:val="22"/>
        </w:rPr>
        <w:t xml:space="preserve"> je</w:t>
      </w:r>
      <w:r w:rsidR="00145091" w:rsidRPr="009F789B">
        <w:rPr>
          <w:sz w:val="22"/>
          <w:szCs w:val="22"/>
        </w:rPr>
        <w:t xml:space="preserve"> </w:t>
      </w:r>
      <w:r w:rsidR="00587121" w:rsidRPr="009F789B">
        <w:rPr>
          <w:sz w:val="22"/>
          <w:szCs w:val="22"/>
        </w:rPr>
        <w:t xml:space="preserve"> </w:t>
      </w:r>
      <w:r w:rsidR="002565CD" w:rsidRPr="009F789B">
        <w:rPr>
          <w:sz w:val="22"/>
          <w:szCs w:val="22"/>
        </w:rPr>
        <w:t xml:space="preserve">uobičajeni </w:t>
      </w:r>
      <w:r w:rsidR="00587121" w:rsidRPr="009F789B">
        <w:rPr>
          <w:sz w:val="22"/>
          <w:szCs w:val="22"/>
        </w:rPr>
        <w:t xml:space="preserve"> godišnji </w:t>
      </w:r>
      <w:r w:rsidR="00145091" w:rsidRPr="009F789B">
        <w:rPr>
          <w:sz w:val="22"/>
          <w:szCs w:val="22"/>
        </w:rPr>
        <w:t xml:space="preserve">iznos od </w:t>
      </w:r>
      <w:r w:rsidR="00BF2CEF" w:rsidRPr="009F789B">
        <w:rPr>
          <w:sz w:val="22"/>
          <w:szCs w:val="22"/>
        </w:rPr>
        <w:t>3.981,68 eur</w:t>
      </w:r>
      <w:r w:rsidR="005410CF" w:rsidRPr="009F789B">
        <w:rPr>
          <w:sz w:val="22"/>
          <w:szCs w:val="22"/>
        </w:rPr>
        <w:t xml:space="preserve">a, </w:t>
      </w:r>
      <w:r w:rsidR="00BF2CEF" w:rsidRPr="009F789B">
        <w:rPr>
          <w:sz w:val="22"/>
          <w:szCs w:val="22"/>
        </w:rPr>
        <w:t xml:space="preserve">te </w:t>
      </w:r>
      <w:r w:rsidR="005323AE" w:rsidRPr="009F789B">
        <w:rPr>
          <w:sz w:val="22"/>
          <w:szCs w:val="22"/>
        </w:rPr>
        <w:t xml:space="preserve">je </w:t>
      </w:r>
      <w:r w:rsidR="00BF2CEF" w:rsidRPr="009F789B">
        <w:rPr>
          <w:sz w:val="22"/>
          <w:szCs w:val="22"/>
        </w:rPr>
        <w:t>za novu  aktivnost  A110005 Savjet mladih Općine Ližnjan-Lisignano, za provođenje postupka kandidiranja, izbora, osnutka i</w:t>
      </w:r>
      <w:r w:rsidR="005323AE" w:rsidRPr="009F789B">
        <w:rPr>
          <w:sz w:val="22"/>
          <w:szCs w:val="22"/>
        </w:rPr>
        <w:t xml:space="preserve"> redovnog </w:t>
      </w:r>
      <w:r w:rsidR="00BF2CEF" w:rsidRPr="009F789B">
        <w:rPr>
          <w:sz w:val="22"/>
          <w:szCs w:val="22"/>
        </w:rPr>
        <w:t xml:space="preserve"> rada  </w:t>
      </w:r>
      <w:r w:rsidR="005323AE" w:rsidRPr="009F789B">
        <w:rPr>
          <w:sz w:val="22"/>
          <w:szCs w:val="22"/>
        </w:rPr>
        <w:t xml:space="preserve">toga </w:t>
      </w:r>
      <w:r w:rsidR="00BF2CEF" w:rsidRPr="009F789B">
        <w:rPr>
          <w:sz w:val="22"/>
          <w:szCs w:val="22"/>
        </w:rPr>
        <w:t>savjetodavnog tijela</w:t>
      </w:r>
      <w:r w:rsidR="005323AE" w:rsidRPr="009F789B">
        <w:rPr>
          <w:sz w:val="22"/>
          <w:szCs w:val="22"/>
        </w:rPr>
        <w:t xml:space="preserve"> osigurano 2.645.45 eura</w:t>
      </w:r>
      <w:r w:rsidR="005410CF" w:rsidRPr="009F789B">
        <w:rPr>
          <w:sz w:val="22"/>
          <w:szCs w:val="22"/>
        </w:rPr>
        <w:t>.</w:t>
      </w:r>
      <w:r w:rsidR="00BF2CEF" w:rsidRPr="009F789B">
        <w:rPr>
          <w:sz w:val="22"/>
          <w:szCs w:val="22"/>
        </w:rPr>
        <w:t xml:space="preserve"> </w:t>
      </w:r>
    </w:p>
    <w:p w14:paraId="250E1E39" w14:textId="77777777" w:rsidR="00530FCB" w:rsidRPr="009F789B" w:rsidRDefault="00530FCB" w:rsidP="00591896">
      <w:pPr>
        <w:pStyle w:val="Default"/>
        <w:jc w:val="both"/>
        <w:rPr>
          <w:b/>
          <w:sz w:val="22"/>
          <w:szCs w:val="22"/>
        </w:rPr>
      </w:pPr>
    </w:p>
    <w:p w14:paraId="18BECC0A" w14:textId="4E7BAD69" w:rsidR="00145091" w:rsidRPr="009F789B" w:rsidRDefault="00145091" w:rsidP="00D40614">
      <w:pPr>
        <w:pStyle w:val="Default"/>
        <w:jc w:val="both"/>
        <w:rPr>
          <w:b/>
        </w:rPr>
      </w:pPr>
      <w:r w:rsidRPr="009F789B">
        <w:rPr>
          <w:b/>
        </w:rPr>
        <w:t>Glava 001 04 Društvene djelatnosti</w:t>
      </w:r>
    </w:p>
    <w:p w14:paraId="76D38797" w14:textId="0E8B0CEE" w:rsidR="00C15D22" w:rsidRDefault="004C51F8" w:rsidP="00D40614">
      <w:pPr>
        <w:pStyle w:val="Default"/>
        <w:ind w:firstLine="284"/>
        <w:jc w:val="both"/>
        <w:rPr>
          <w:sz w:val="22"/>
          <w:szCs w:val="22"/>
        </w:rPr>
      </w:pPr>
      <w:r w:rsidRPr="009F789B">
        <w:rPr>
          <w:sz w:val="22"/>
          <w:szCs w:val="22"/>
        </w:rPr>
        <w:t>Ukupni izdaci ove glave se</w:t>
      </w:r>
      <w:r w:rsidR="007F7567">
        <w:rPr>
          <w:sz w:val="22"/>
          <w:szCs w:val="22"/>
        </w:rPr>
        <w:t xml:space="preserve"> uvećavaju za 33.853,99  eura, te se</w:t>
      </w:r>
      <w:r w:rsidRPr="009F789B">
        <w:rPr>
          <w:sz w:val="22"/>
          <w:szCs w:val="22"/>
        </w:rPr>
        <w:t xml:space="preserve"> planiraju </w:t>
      </w:r>
      <w:r w:rsidR="007F7567">
        <w:rPr>
          <w:sz w:val="22"/>
          <w:szCs w:val="22"/>
        </w:rPr>
        <w:t xml:space="preserve">u ukupnom </w:t>
      </w:r>
      <w:r w:rsidRPr="009F789B">
        <w:rPr>
          <w:sz w:val="22"/>
          <w:szCs w:val="22"/>
        </w:rPr>
        <w:t>iznos</w:t>
      </w:r>
      <w:r w:rsidR="007F7567">
        <w:rPr>
          <w:sz w:val="22"/>
          <w:szCs w:val="22"/>
        </w:rPr>
        <w:t xml:space="preserve"> od 1.080</w:t>
      </w:r>
      <w:r w:rsidR="007141D9">
        <w:rPr>
          <w:sz w:val="22"/>
          <w:szCs w:val="22"/>
        </w:rPr>
        <w:t>.</w:t>
      </w:r>
      <w:r w:rsidR="007F7567">
        <w:rPr>
          <w:sz w:val="22"/>
          <w:szCs w:val="22"/>
        </w:rPr>
        <w:t>353,31</w:t>
      </w:r>
      <w:r w:rsidR="001A1225" w:rsidRPr="009F789B">
        <w:rPr>
          <w:sz w:val="22"/>
          <w:szCs w:val="22"/>
        </w:rPr>
        <w:t xml:space="preserve"> eura</w:t>
      </w:r>
      <w:r w:rsidR="00B13EF7" w:rsidRPr="009F789B">
        <w:rPr>
          <w:sz w:val="22"/>
          <w:szCs w:val="22"/>
        </w:rPr>
        <w:t xml:space="preserve">. </w:t>
      </w:r>
      <w:r w:rsidRPr="009F789B">
        <w:rPr>
          <w:sz w:val="22"/>
          <w:szCs w:val="22"/>
        </w:rPr>
        <w:t xml:space="preserve">Ostvarenje rashoda ove glave u </w:t>
      </w:r>
      <w:r w:rsidR="00B944B2" w:rsidRPr="009F789B">
        <w:rPr>
          <w:sz w:val="22"/>
          <w:szCs w:val="22"/>
        </w:rPr>
        <w:t>202</w:t>
      </w:r>
      <w:r w:rsidR="00D40614" w:rsidRPr="009F789B">
        <w:rPr>
          <w:sz w:val="22"/>
          <w:szCs w:val="22"/>
        </w:rPr>
        <w:t>1</w:t>
      </w:r>
      <w:r w:rsidR="00B944B2" w:rsidRPr="009F789B">
        <w:rPr>
          <w:sz w:val="22"/>
          <w:szCs w:val="22"/>
        </w:rPr>
        <w:t>.</w:t>
      </w:r>
      <w:r w:rsidR="004575F1" w:rsidRPr="009F789B">
        <w:rPr>
          <w:sz w:val="22"/>
          <w:szCs w:val="22"/>
        </w:rPr>
        <w:t xml:space="preserve"> </w:t>
      </w:r>
      <w:r w:rsidR="00B944B2" w:rsidRPr="009F789B">
        <w:rPr>
          <w:sz w:val="22"/>
          <w:szCs w:val="22"/>
        </w:rPr>
        <w:t>g</w:t>
      </w:r>
      <w:r w:rsidRPr="009F789B">
        <w:rPr>
          <w:sz w:val="22"/>
          <w:szCs w:val="22"/>
        </w:rPr>
        <w:t xml:space="preserve"> iznosilo je </w:t>
      </w:r>
      <w:r w:rsidR="00D40614" w:rsidRPr="009F789B">
        <w:rPr>
          <w:sz w:val="22"/>
          <w:szCs w:val="22"/>
        </w:rPr>
        <w:t xml:space="preserve">829.850.80 eura (6.252.514,10 </w:t>
      </w:r>
      <w:r w:rsidRPr="009F789B">
        <w:rPr>
          <w:sz w:val="22"/>
          <w:szCs w:val="22"/>
        </w:rPr>
        <w:t>kuna</w:t>
      </w:r>
      <w:r w:rsidR="00D40614" w:rsidRPr="009F789B">
        <w:rPr>
          <w:sz w:val="22"/>
          <w:szCs w:val="22"/>
        </w:rPr>
        <w:t>*)</w:t>
      </w:r>
      <w:r w:rsidR="00AC2747" w:rsidRPr="009F789B">
        <w:rPr>
          <w:sz w:val="22"/>
          <w:szCs w:val="22"/>
        </w:rPr>
        <w:t xml:space="preserve">. Planirani rashodi </w:t>
      </w:r>
      <w:r w:rsidR="001D1A89" w:rsidRPr="009F789B">
        <w:rPr>
          <w:sz w:val="22"/>
          <w:szCs w:val="22"/>
        </w:rPr>
        <w:t>u 202</w:t>
      </w:r>
      <w:r w:rsidR="00D40614" w:rsidRPr="009F789B">
        <w:rPr>
          <w:sz w:val="22"/>
          <w:szCs w:val="22"/>
        </w:rPr>
        <w:t>3</w:t>
      </w:r>
      <w:r w:rsidR="001D1A89" w:rsidRPr="009F789B">
        <w:rPr>
          <w:sz w:val="22"/>
          <w:szCs w:val="22"/>
        </w:rPr>
        <w:t xml:space="preserve">.g. </w:t>
      </w:r>
      <w:r w:rsidR="00B13EF7" w:rsidRPr="009F789B">
        <w:rPr>
          <w:sz w:val="22"/>
          <w:szCs w:val="22"/>
        </w:rPr>
        <w:t xml:space="preserve">su </w:t>
      </w:r>
      <w:r w:rsidR="00AC2747" w:rsidRPr="009F789B">
        <w:rPr>
          <w:sz w:val="22"/>
          <w:szCs w:val="22"/>
        </w:rPr>
        <w:t>veći u odnosu na izvršenje 202</w:t>
      </w:r>
      <w:r w:rsidR="00D40614" w:rsidRPr="009F789B">
        <w:rPr>
          <w:sz w:val="22"/>
          <w:szCs w:val="22"/>
        </w:rPr>
        <w:t>1</w:t>
      </w:r>
      <w:r w:rsidR="00AC2747" w:rsidRPr="009F789B">
        <w:rPr>
          <w:sz w:val="22"/>
          <w:szCs w:val="22"/>
        </w:rPr>
        <w:t>.</w:t>
      </w:r>
      <w:r w:rsidR="004575F1" w:rsidRPr="009F789B">
        <w:rPr>
          <w:sz w:val="22"/>
          <w:szCs w:val="22"/>
        </w:rPr>
        <w:t xml:space="preserve"> </w:t>
      </w:r>
      <w:r w:rsidR="00AC2747" w:rsidRPr="009F789B">
        <w:rPr>
          <w:sz w:val="22"/>
          <w:szCs w:val="22"/>
        </w:rPr>
        <w:t>godine</w:t>
      </w:r>
      <w:r w:rsidR="00D40614" w:rsidRPr="009F789B">
        <w:rPr>
          <w:sz w:val="22"/>
          <w:szCs w:val="22"/>
        </w:rPr>
        <w:t xml:space="preserve"> budući su  u </w:t>
      </w:r>
      <w:r w:rsidR="00AC2747" w:rsidRPr="009F789B">
        <w:rPr>
          <w:sz w:val="22"/>
          <w:szCs w:val="22"/>
        </w:rPr>
        <w:t>programima predškolskog odgoja veći rashodi proračunskog korisnika zbog novog zapošljavanja i otvaranja novog dječjeg vrtića,</w:t>
      </w:r>
      <w:r w:rsidR="007F7567">
        <w:rPr>
          <w:sz w:val="22"/>
          <w:szCs w:val="22"/>
        </w:rPr>
        <w:t xml:space="preserve"> te zbog uvećanih koeficijenata i osnovice za obračun plaće </w:t>
      </w:r>
      <w:r w:rsidR="00C15D22">
        <w:rPr>
          <w:sz w:val="22"/>
          <w:szCs w:val="22"/>
        </w:rPr>
        <w:t xml:space="preserve">temeljem sklopljenog kolektivnog ugovora, </w:t>
      </w:r>
      <w:r w:rsidR="00AC2747" w:rsidRPr="009F789B">
        <w:rPr>
          <w:sz w:val="22"/>
          <w:szCs w:val="22"/>
        </w:rPr>
        <w:t xml:space="preserve"> </w:t>
      </w:r>
      <w:r w:rsidR="00E21861" w:rsidRPr="009F789B">
        <w:rPr>
          <w:sz w:val="22"/>
          <w:szCs w:val="22"/>
        </w:rPr>
        <w:t xml:space="preserve">značajno su porasli i režijski troškovi zgrade dječjeg vrtića, uvećana su sredstva za </w:t>
      </w:r>
      <w:r w:rsidR="00AC2747" w:rsidRPr="009F789B">
        <w:rPr>
          <w:sz w:val="22"/>
          <w:szCs w:val="22"/>
        </w:rPr>
        <w:t>sufinanciranje smještaja djece u vanjskim vrtićima zbog konstantnog prirasta stanovništva</w:t>
      </w:r>
      <w:r w:rsidR="00E21861" w:rsidRPr="009F789B">
        <w:rPr>
          <w:sz w:val="22"/>
          <w:szCs w:val="22"/>
        </w:rPr>
        <w:t>.</w:t>
      </w:r>
      <w:r w:rsidR="00B13EF7" w:rsidRPr="009F789B">
        <w:rPr>
          <w:sz w:val="22"/>
          <w:szCs w:val="22"/>
        </w:rPr>
        <w:t xml:space="preserve"> </w:t>
      </w:r>
      <w:r w:rsidR="00C15D22">
        <w:rPr>
          <w:sz w:val="22"/>
          <w:szCs w:val="22"/>
        </w:rPr>
        <w:t xml:space="preserve"> Izmjene na stavkama ovih programa vrše se temeljem dostavljenog prijedloga Prvih  izmjena i dopuna financijskog plana </w:t>
      </w:r>
      <w:r w:rsidR="00C15D22" w:rsidRPr="009F789B">
        <w:rPr>
          <w:b/>
          <w:bCs/>
          <w:sz w:val="22"/>
          <w:szCs w:val="22"/>
        </w:rPr>
        <w:t>Dječj</w:t>
      </w:r>
      <w:r w:rsidR="00C15D22">
        <w:rPr>
          <w:b/>
          <w:bCs/>
          <w:sz w:val="22"/>
          <w:szCs w:val="22"/>
        </w:rPr>
        <w:t xml:space="preserve">eg </w:t>
      </w:r>
      <w:r w:rsidR="00C15D22" w:rsidRPr="009F789B">
        <w:rPr>
          <w:b/>
          <w:bCs/>
          <w:sz w:val="22"/>
          <w:szCs w:val="22"/>
        </w:rPr>
        <w:t>vrtić</w:t>
      </w:r>
      <w:r w:rsidR="00C15D22">
        <w:rPr>
          <w:b/>
          <w:bCs/>
          <w:sz w:val="22"/>
          <w:szCs w:val="22"/>
        </w:rPr>
        <w:t>a</w:t>
      </w:r>
      <w:r w:rsidR="00C15D22" w:rsidRPr="009F789B">
        <w:rPr>
          <w:b/>
          <w:bCs/>
          <w:sz w:val="22"/>
          <w:szCs w:val="22"/>
        </w:rPr>
        <w:t xml:space="preserve"> Bubamara Ližnjan  - Scuole dell´infanzia Coccinella Lisignano  </w:t>
      </w:r>
      <w:r w:rsidR="00C15D22" w:rsidRPr="009F789B">
        <w:rPr>
          <w:sz w:val="22"/>
          <w:szCs w:val="22"/>
        </w:rPr>
        <w:t>koji</w:t>
      </w:r>
      <w:r w:rsidR="00C15D22" w:rsidRPr="009F789B">
        <w:rPr>
          <w:b/>
          <w:bCs/>
          <w:sz w:val="22"/>
          <w:szCs w:val="22"/>
        </w:rPr>
        <w:t xml:space="preserve">  </w:t>
      </w:r>
      <w:r w:rsidR="00C15D22" w:rsidRPr="009F789B">
        <w:rPr>
          <w:sz w:val="22"/>
          <w:szCs w:val="22"/>
        </w:rPr>
        <w:t>u skladu s Zakonom o proračunu donosi i usvaja  svoj Financijski plan za 2023. godinu  i  koji se uključuje (konsolidira)  i postaje sastavni dio Proračuna i projekcija Općine Ližnjan-Lisignano</w:t>
      </w:r>
      <w:r w:rsidR="00C15D22">
        <w:rPr>
          <w:sz w:val="22"/>
          <w:szCs w:val="22"/>
        </w:rPr>
        <w:t xml:space="preserve">. </w:t>
      </w:r>
    </w:p>
    <w:p w14:paraId="081EE364" w14:textId="2C05A9F6" w:rsidR="00145091" w:rsidRPr="009F789B" w:rsidRDefault="00C31AF0" w:rsidP="00D40614">
      <w:pPr>
        <w:pStyle w:val="Default"/>
        <w:ind w:firstLine="284"/>
        <w:jc w:val="both"/>
        <w:rPr>
          <w:b/>
          <w:bCs/>
          <w:sz w:val="22"/>
          <w:szCs w:val="22"/>
        </w:rPr>
      </w:pPr>
      <w:r w:rsidRPr="009F789B">
        <w:rPr>
          <w:b/>
          <w:bCs/>
          <w:sz w:val="22"/>
          <w:szCs w:val="22"/>
        </w:rPr>
        <w:t>G</w:t>
      </w:r>
      <w:r w:rsidR="00145091" w:rsidRPr="009F789B">
        <w:rPr>
          <w:b/>
          <w:bCs/>
          <w:sz w:val="22"/>
          <w:szCs w:val="22"/>
        </w:rPr>
        <w:t xml:space="preserve">lava </w:t>
      </w:r>
      <w:r w:rsidRPr="009F789B">
        <w:rPr>
          <w:b/>
          <w:bCs/>
          <w:sz w:val="22"/>
          <w:szCs w:val="22"/>
        </w:rPr>
        <w:t xml:space="preserve"> 001 04  Društvene djelatnosti </w:t>
      </w:r>
      <w:r w:rsidR="00145091" w:rsidRPr="009F789B">
        <w:rPr>
          <w:b/>
          <w:bCs/>
          <w:sz w:val="22"/>
          <w:szCs w:val="22"/>
        </w:rPr>
        <w:t xml:space="preserve">dijeli se na nekoliko programa: </w:t>
      </w:r>
    </w:p>
    <w:p w14:paraId="2FF79CF7" w14:textId="1C2DB9BA" w:rsidR="007F469B" w:rsidRPr="009F789B" w:rsidRDefault="007F469B" w:rsidP="00B13EF7">
      <w:pPr>
        <w:rPr>
          <w:bCs/>
          <w:sz w:val="22"/>
          <w:szCs w:val="22"/>
          <w:lang w:eastAsia="en-US"/>
        </w:rPr>
      </w:pPr>
      <w:r w:rsidRPr="00C15D22">
        <w:rPr>
          <w:bCs/>
          <w:sz w:val="22"/>
          <w:szCs w:val="22"/>
          <w:lang w:eastAsia="en-US"/>
        </w:rPr>
        <w:t>Detaljno obrazloženje</w:t>
      </w:r>
      <w:r w:rsidR="007B3B1C" w:rsidRPr="00C15D22">
        <w:rPr>
          <w:bCs/>
          <w:sz w:val="22"/>
          <w:szCs w:val="22"/>
          <w:lang w:eastAsia="en-US"/>
        </w:rPr>
        <w:t xml:space="preserve"> izmjena i dopuna</w:t>
      </w:r>
      <w:r w:rsidRPr="00C15D22">
        <w:rPr>
          <w:bCs/>
          <w:sz w:val="22"/>
          <w:szCs w:val="22"/>
          <w:lang w:eastAsia="en-US"/>
        </w:rPr>
        <w:t xml:space="preserve">  Programa</w:t>
      </w:r>
      <w:r w:rsidR="00E21861" w:rsidRPr="00C15D22">
        <w:rPr>
          <w:bCs/>
          <w:sz w:val="22"/>
          <w:szCs w:val="22"/>
          <w:lang w:eastAsia="en-US"/>
        </w:rPr>
        <w:t xml:space="preserve"> p</w:t>
      </w:r>
      <w:r w:rsidRPr="00C15D22">
        <w:rPr>
          <w:bCs/>
          <w:sz w:val="22"/>
          <w:szCs w:val="22"/>
          <w:lang w:eastAsia="en-US"/>
        </w:rPr>
        <w:t>redškolsk</w:t>
      </w:r>
      <w:r w:rsidR="00E21861" w:rsidRPr="00C15D22">
        <w:rPr>
          <w:bCs/>
          <w:sz w:val="22"/>
          <w:szCs w:val="22"/>
          <w:lang w:eastAsia="en-US"/>
        </w:rPr>
        <w:t>og</w:t>
      </w:r>
      <w:r w:rsidRPr="00C15D22">
        <w:rPr>
          <w:bCs/>
          <w:sz w:val="22"/>
          <w:szCs w:val="22"/>
          <w:lang w:eastAsia="en-US"/>
        </w:rPr>
        <w:t xml:space="preserve"> odgoj</w:t>
      </w:r>
      <w:r w:rsidR="00E21861" w:rsidRPr="00C15D22">
        <w:rPr>
          <w:bCs/>
          <w:sz w:val="22"/>
          <w:szCs w:val="22"/>
          <w:lang w:eastAsia="en-US"/>
        </w:rPr>
        <w:t>a</w:t>
      </w:r>
      <w:r w:rsidRPr="009F789B">
        <w:rPr>
          <w:bCs/>
          <w:sz w:val="22"/>
          <w:szCs w:val="22"/>
          <w:lang w:eastAsia="en-US"/>
        </w:rPr>
        <w:t xml:space="preserve"> te ostalih programa ove glave: </w:t>
      </w:r>
    </w:p>
    <w:p w14:paraId="494D6FB8" w14:textId="7CBAAB19" w:rsidR="007F469B" w:rsidRPr="009F789B" w:rsidRDefault="007F469B" w:rsidP="00D40614">
      <w:pPr>
        <w:ind w:firstLine="284"/>
        <w:rPr>
          <w:bCs/>
          <w:sz w:val="22"/>
          <w:szCs w:val="22"/>
          <w:lang w:eastAsia="en-US"/>
        </w:rPr>
      </w:pPr>
      <w:r w:rsidRPr="009F789B">
        <w:rPr>
          <w:bCs/>
          <w:sz w:val="22"/>
          <w:szCs w:val="22"/>
          <w:lang w:eastAsia="en-US"/>
        </w:rPr>
        <w:t>-  Program</w:t>
      </w:r>
      <w:r w:rsidR="007B3B1C">
        <w:rPr>
          <w:bCs/>
          <w:sz w:val="22"/>
          <w:szCs w:val="22"/>
          <w:lang w:eastAsia="en-US"/>
        </w:rPr>
        <w:t>a</w:t>
      </w:r>
      <w:r w:rsidR="00E21861" w:rsidRPr="009F789B">
        <w:rPr>
          <w:bCs/>
          <w:sz w:val="22"/>
          <w:szCs w:val="22"/>
          <w:lang w:eastAsia="en-US"/>
        </w:rPr>
        <w:t xml:space="preserve"> </w:t>
      </w:r>
      <w:r w:rsidRPr="009F789B">
        <w:rPr>
          <w:bCs/>
          <w:sz w:val="22"/>
          <w:szCs w:val="22"/>
          <w:lang w:eastAsia="en-US"/>
        </w:rPr>
        <w:t xml:space="preserve">Javnih potreba u školstvu   u iznosu od </w:t>
      </w:r>
      <w:r w:rsidR="00C15D22">
        <w:rPr>
          <w:bCs/>
          <w:sz w:val="22"/>
          <w:szCs w:val="22"/>
          <w:lang w:eastAsia="en-US"/>
        </w:rPr>
        <w:t>107.439,11</w:t>
      </w:r>
      <w:r w:rsidR="00E21861" w:rsidRPr="009F789B">
        <w:rPr>
          <w:bCs/>
          <w:sz w:val="22"/>
          <w:szCs w:val="22"/>
          <w:lang w:eastAsia="en-US"/>
        </w:rPr>
        <w:t xml:space="preserve"> </w:t>
      </w:r>
      <w:r w:rsidR="00151B75" w:rsidRPr="009F789B">
        <w:rPr>
          <w:bCs/>
          <w:sz w:val="22"/>
          <w:szCs w:val="22"/>
          <w:lang w:eastAsia="en-US"/>
        </w:rPr>
        <w:t>eura</w:t>
      </w:r>
      <w:r w:rsidR="00E21861" w:rsidRPr="009F789B">
        <w:rPr>
          <w:bCs/>
          <w:sz w:val="22"/>
          <w:szCs w:val="22"/>
          <w:lang w:eastAsia="en-US"/>
        </w:rPr>
        <w:t xml:space="preserve"> </w:t>
      </w:r>
    </w:p>
    <w:p w14:paraId="3AC3C454" w14:textId="304B7450" w:rsidR="007F469B" w:rsidRPr="009F789B" w:rsidRDefault="007F469B" w:rsidP="00D40614">
      <w:pPr>
        <w:ind w:firstLine="284"/>
        <w:rPr>
          <w:sz w:val="22"/>
          <w:szCs w:val="22"/>
          <w:lang w:eastAsia="en-US"/>
        </w:rPr>
      </w:pPr>
      <w:r w:rsidRPr="009F789B">
        <w:rPr>
          <w:sz w:val="22"/>
          <w:szCs w:val="22"/>
          <w:lang w:eastAsia="en-US"/>
        </w:rPr>
        <w:t>-  Program</w:t>
      </w:r>
      <w:r w:rsidR="007B3B1C">
        <w:rPr>
          <w:sz w:val="22"/>
          <w:szCs w:val="22"/>
          <w:lang w:eastAsia="en-US"/>
        </w:rPr>
        <w:t>a</w:t>
      </w:r>
      <w:r w:rsidRPr="009F789B">
        <w:rPr>
          <w:sz w:val="22"/>
          <w:szCs w:val="22"/>
          <w:lang w:eastAsia="en-US"/>
        </w:rPr>
        <w:t xml:space="preserve"> Javnih potreba u kulturi  u iznosu od </w:t>
      </w:r>
      <w:r w:rsidR="00C15D22">
        <w:rPr>
          <w:sz w:val="22"/>
          <w:szCs w:val="22"/>
          <w:lang w:eastAsia="en-US"/>
        </w:rPr>
        <w:t>57.735,40</w:t>
      </w:r>
      <w:r w:rsidR="00B13EF7" w:rsidRPr="009F789B">
        <w:rPr>
          <w:sz w:val="22"/>
          <w:szCs w:val="22"/>
          <w:lang w:eastAsia="en-US"/>
        </w:rPr>
        <w:t xml:space="preserve"> eura</w:t>
      </w:r>
    </w:p>
    <w:p w14:paraId="034FA63B" w14:textId="4DA84853" w:rsidR="007F469B" w:rsidRPr="009F789B" w:rsidRDefault="007F469B" w:rsidP="00D40614">
      <w:pPr>
        <w:ind w:firstLine="284"/>
        <w:rPr>
          <w:sz w:val="22"/>
          <w:szCs w:val="22"/>
          <w:lang w:eastAsia="en-US"/>
        </w:rPr>
      </w:pPr>
      <w:r w:rsidRPr="009F789B">
        <w:rPr>
          <w:sz w:val="22"/>
          <w:szCs w:val="22"/>
          <w:lang w:eastAsia="en-US"/>
        </w:rPr>
        <w:lastRenderedPageBreak/>
        <w:t>-  Program</w:t>
      </w:r>
      <w:r w:rsidR="007B3B1C">
        <w:rPr>
          <w:sz w:val="22"/>
          <w:szCs w:val="22"/>
          <w:lang w:eastAsia="en-US"/>
        </w:rPr>
        <w:t>a</w:t>
      </w:r>
      <w:r w:rsidRPr="009F789B">
        <w:rPr>
          <w:sz w:val="22"/>
          <w:szCs w:val="22"/>
          <w:lang w:eastAsia="en-US"/>
        </w:rPr>
        <w:t xml:space="preserve"> Javnih potreba u sportu - organizacija sportskih  i rekreacijskih aktivnosti u iznosu od </w:t>
      </w:r>
      <w:r w:rsidR="0049217F" w:rsidRPr="009F789B">
        <w:rPr>
          <w:sz w:val="22"/>
          <w:szCs w:val="22"/>
          <w:lang w:eastAsia="en-US"/>
        </w:rPr>
        <w:t xml:space="preserve">75.320,20 eura </w:t>
      </w:r>
    </w:p>
    <w:p w14:paraId="62639532" w14:textId="4BEB6C39" w:rsidR="004575F1" w:rsidRPr="009F789B" w:rsidRDefault="007F469B" w:rsidP="00D40614">
      <w:pPr>
        <w:ind w:firstLine="284"/>
        <w:rPr>
          <w:sz w:val="22"/>
          <w:szCs w:val="22"/>
          <w:lang w:eastAsia="en-US"/>
        </w:rPr>
      </w:pPr>
      <w:r w:rsidRPr="009F789B">
        <w:rPr>
          <w:sz w:val="22"/>
          <w:szCs w:val="22"/>
          <w:lang w:eastAsia="en-US"/>
        </w:rPr>
        <w:t>-  Program</w:t>
      </w:r>
      <w:r w:rsidR="007B3B1C">
        <w:rPr>
          <w:sz w:val="22"/>
          <w:szCs w:val="22"/>
          <w:lang w:eastAsia="en-US"/>
        </w:rPr>
        <w:t>a</w:t>
      </w:r>
      <w:r w:rsidRPr="009F789B">
        <w:rPr>
          <w:sz w:val="22"/>
          <w:szCs w:val="22"/>
          <w:lang w:eastAsia="en-US"/>
        </w:rPr>
        <w:t xml:space="preserve"> Ostalih organizacija, zajednica i ustanova u iznosu od</w:t>
      </w:r>
      <w:r w:rsidR="0049217F" w:rsidRPr="009F789B">
        <w:rPr>
          <w:sz w:val="22"/>
          <w:szCs w:val="22"/>
          <w:lang w:eastAsia="en-US"/>
        </w:rPr>
        <w:t xml:space="preserve"> </w:t>
      </w:r>
      <w:r w:rsidR="00B13EF7" w:rsidRPr="009F789B">
        <w:rPr>
          <w:sz w:val="22"/>
          <w:szCs w:val="22"/>
          <w:lang w:eastAsia="en-US"/>
        </w:rPr>
        <w:t>52.022,31</w:t>
      </w:r>
      <w:r w:rsidR="0049217F" w:rsidRPr="009F789B">
        <w:rPr>
          <w:sz w:val="22"/>
          <w:szCs w:val="22"/>
          <w:lang w:eastAsia="en-US"/>
        </w:rPr>
        <w:t xml:space="preserve"> </w:t>
      </w:r>
      <w:r w:rsidR="00151B75" w:rsidRPr="009F789B">
        <w:rPr>
          <w:sz w:val="22"/>
          <w:szCs w:val="22"/>
          <w:lang w:eastAsia="en-US"/>
        </w:rPr>
        <w:t>eura</w:t>
      </w:r>
      <w:r w:rsidRPr="009F789B">
        <w:rPr>
          <w:sz w:val="22"/>
          <w:szCs w:val="22"/>
          <w:lang w:eastAsia="en-US"/>
        </w:rPr>
        <w:t xml:space="preserve">; </w:t>
      </w:r>
    </w:p>
    <w:p w14:paraId="21A8E580" w14:textId="08E2F6F8" w:rsidR="007F469B" w:rsidRPr="004B540E" w:rsidRDefault="007F469B" w:rsidP="004575F1">
      <w:pPr>
        <w:rPr>
          <w:sz w:val="22"/>
          <w:szCs w:val="22"/>
        </w:rPr>
      </w:pPr>
      <w:r w:rsidRPr="009F789B">
        <w:rPr>
          <w:sz w:val="22"/>
          <w:szCs w:val="22"/>
          <w:lang w:eastAsia="en-US"/>
        </w:rPr>
        <w:t xml:space="preserve">dato je kroz </w:t>
      </w:r>
      <w:r w:rsidRPr="004B540E">
        <w:rPr>
          <w:sz w:val="22"/>
          <w:szCs w:val="22"/>
          <w:lang w:eastAsia="en-US"/>
        </w:rPr>
        <w:t>prijedlog</w:t>
      </w:r>
      <w:r w:rsidR="00B13EF7" w:rsidRPr="004B540E">
        <w:rPr>
          <w:sz w:val="22"/>
          <w:szCs w:val="22"/>
          <w:lang w:eastAsia="en-US"/>
        </w:rPr>
        <w:t xml:space="preserve"> </w:t>
      </w:r>
      <w:r w:rsidR="004B540E">
        <w:rPr>
          <w:sz w:val="22"/>
          <w:szCs w:val="22"/>
          <w:lang w:eastAsia="en-US"/>
        </w:rPr>
        <w:t>i</w:t>
      </w:r>
      <w:r w:rsidR="00B13EF7" w:rsidRPr="004B540E">
        <w:rPr>
          <w:sz w:val="22"/>
          <w:szCs w:val="22"/>
          <w:lang w:eastAsia="en-US"/>
        </w:rPr>
        <w:t xml:space="preserve">zmjena i dopuna </w:t>
      </w:r>
      <w:r w:rsidRPr="004B540E">
        <w:rPr>
          <w:sz w:val="22"/>
          <w:szCs w:val="22"/>
          <w:lang w:eastAsia="en-US"/>
        </w:rPr>
        <w:t xml:space="preserve"> </w:t>
      </w:r>
      <w:r w:rsidRPr="004B540E">
        <w:rPr>
          <w:sz w:val="22"/>
          <w:szCs w:val="22"/>
        </w:rPr>
        <w:t>Društvenog programa Općine Ližnjan-Lisignano za 202</w:t>
      </w:r>
      <w:r w:rsidR="0049217F" w:rsidRPr="004B540E">
        <w:rPr>
          <w:sz w:val="22"/>
          <w:szCs w:val="22"/>
        </w:rPr>
        <w:t>3</w:t>
      </w:r>
      <w:r w:rsidRPr="004B540E">
        <w:rPr>
          <w:sz w:val="22"/>
          <w:szCs w:val="22"/>
        </w:rPr>
        <w:t xml:space="preserve">. godinu, te  kroz </w:t>
      </w:r>
      <w:r w:rsidR="00B13EF7" w:rsidRPr="004B540E">
        <w:rPr>
          <w:sz w:val="22"/>
          <w:szCs w:val="22"/>
        </w:rPr>
        <w:t xml:space="preserve"> </w:t>
      </w:r>
      <w:r w:rsidR="004B540E">
        <w:rPr>
          <w:sz w:val="22"/>
          <w:szCs w:val="22"/>
        </w:rPr>
        <w:t>i</w:t>
      </w:r>
      <w:r w:rsidR="00B13EF7" w:rsidRPr="004B540E">
        <w:rPr>
          <w:sz w:val="22"/>
          <w:szCs w:val="22"/>
        </w:rPr>
        <w:t xml:space="preserve">zmjene i dopune </w:t>
      </w:r>
      <w:r w:rsidRPr="004B540E">
        <w:rPr>
          <w:sz w:val="22"/>
          <w:szCs w:val="22"/>
          <w:lang w:eastAsia="en-US"/>
        </w:rPr>
        <w:t xml:space="preserve"> </w:t>
      </w:r>
      <w:r w:rsidRPr="004B540E">
        <w:rPr>
          <w:sz w:val="22"/>
          <w:szCs w:val="22"/>
        </w:rPr>
        <w:t>Socijaln</w:t>
      </w:r>
      <w:r w:rsidR="007B3B1C" w:rsidRPr="004B540E">
        <w:rPr>
          <w:sz w:val="22"/>
          <w:szCs w:val="22"/>
        </w:rPr>
        <w:t>og</w:t>
      </w:r>
      <w:r w:rsidRPr="004B540E">
        <w:rPr>
          <w:sz w:val="22"/>
          <w:szCs w:val="22"/>
        </w:rPr>
        <w:t xml:space="preserve"> program Općine Ližnjan – Lisignano za 202</w:t>
      </w:r>
      <w:r w:rsidR="0049217F" w:rsidRPr="004B540E">
        <w:rPr>
          <w:sz w:val="22"/>
          <w:szCs w:val="22"/>
        </w:rPr>
        <w:t>3</w:t>
      </w:r>
      <w:r w:rsidRPr="004B540E">
        <w:rPr>
          <w:sz w:val="22"/>
          <w:szCs w:val="22"/>
        </w:rPr>
        <w:t xml:space="preserve">. godinu  </w:t>
      </w:r>
    </w:p>
    <w:p w14:paraId="73AAAB17" w14:textId="13736D39" w:rsidR="00A12974" w:rsidRPr="009F789B" w:rsidRDefault="00A12974" w:rsidP="00B13EF7">
      <w:pPr>
        <w:pStyle w:val="Default"/>
        <w:jc w:val="both"/>
        <w:rPr>
          <w:sz w:val="22"/>
          <w:szCs w:val="22"/>
        </w:rPr>
      </w:pPr>
      <w:r w:rsidRPr="009F789B">
        <w:rPr>
          <w:b/>
          <w:bCs/>
          <w:sz w:val="22"/>
          <w:szCs w:val="22"/>
        </w:rPr>
        <w:t xml:space="preserve">Program 0300 Kultura, tehnička kultura i sport </w:t>
      </w:r>
      <w:r w:rsidRPr="009F789B">
        <w:rPr>
          <w:sz w:val="22"/>
          <w:szCs w:val="22"/>
        </w:rPr>
        <w:t xml:space="preserve">osigurava ukupni iznos od </w:t>
      </w:r>
      <w:r w:rsidR="00C15D22">
        <w:rPr>
          <w:sz w:val="22"/>
          <w:szCs w:val="22"/>
        </w:rPr>
        <w:t>133.055,60</w:t>
      </w:r>
      <w:r w:rsidR="007002D3" w:rsidRPr="009F789B">
        <w:rPr>
          <w:sz w:val="22"/>
          <w:szCs w:val="22"/>
        </w:rPr>
        <w:t xml:space="preserve"> </w:t>
      </w:r>
      <w:r w:rsidRPr="009F789B">
        <w:rPr>
          <w:sz w:val="22"/>
          <w:szCs w:val="22"/>
        </w:rPr>
        <w:t xml:space="preserve"> eura te se provodi se  kroz aktivnost A300006 Javne potrebe u kulturi, A300601 Javne potrebe u kulturi – organiziranje i sufinanciranje kulturno</w:t>
      </w:r>
      <w:r w:rsidR="00A05FCF" w:rsidRPr="009F789B">
        <w:rPr>
          <w:sz w:val="22"/>
          <w:szCs w:val="22"/>
        </w:rPr>
        <w:t xml:space="preserve"> </w:t>
      </w:r>
      <w:r w:rsidRPr="009F789B">
        <w:rPr>
          <w:sz w:val="22"/>
          <w:szCs w:val="22"/>
        </w:rPr>
        <w:t>umjetničkih manifestacija, te A300007 Javne potrebe u sportu – organizacija sportskih i rekreacijskih aktivnosti .</w:t>
      </w:r>
    </w:p>
    <w:p w14:paraId="70B425DC" w14:textId="2A84985F" w:rsidR="00882F69" w:rsidRPr="009F789B" w:rsidRDefault="007D4392" w:rsidP="00591896">
      <w:pPr>
        <w:autoSpaceDE w:val="0"/>
        <w:autoSpaceDN w:val="0"/>
        <w:adjustRightInd w:val="0"/>
        <w:jc w:val="both"/>
        <w:rPr>
          <w:b/>
          <w:bCs/>
          <w:sz w:val="22"/>
          <w:szCs w:val="22"/>
        </w:rPr>
      </w:pPr>
      <w:r w:rsidRPr="009F789B">
        <w:rPr>
          <w:b/>
          <w:bCs/>
          <w:sz w:val="22"/>
          <w:szCs w:val="22"/>
        </w:rPr>
        <w:t>Aktivnosti A300006 Javne potrebe u kulturi</w:t>
      </w:r>
      <w:r w:rsidR="002A676F" w:rsidRPr="009F789B">
        <w:rPr>
          <w:b/>
          <w:bCs/>
          <w:sz w:val="22"/>
          <w:szCs w:val="22"/>
        </w:rPr>
        <w:t xml:space="preserve"> </w:t>
      </w:r>
      <w:r w:rsidR="007002D3" w:rsidRPr="009F789B">
        <w:rPr>
          <w:b/>
          <w:bCs/>
          <w:sz w:val="22"/>
          <w:szCs w:val="22"/>
        </w:rPr>
        <w:t xml:space="preserve"> </w:t>
      </w:r>
      <w:r w:rsidRPr="009F789B">
        <w:rPr>
          <w:b/>
          <w:bCs/>
          <w:sz w:val="22"/>
          <w:szCs w:val="22"/>
        </w:rPr>
        <w:t xml:space="preserve">i  A300601 </w:t>
      </w:r>
      <w:r w:rsidR="002A676F" w:rsidRPr="009F789B">
        <w:rPr>
          <w:b/>
          <w:bCs/>
          <w:sz w:val="22"/>
          <w:szCs w:val="22"/>
        </w:rPr>
        <w:t>O</w:t>
      </w:r>
      <w:r w:rsidRPr="009F789B">
        <w:rPr>
          <w:b/>
          <w:bCs/>
          <w:sz w:val="22"/>
          <w:szCs w:val="22"/>
        </w:rPr>
        <w:t>rganiziranje i sufinanciranje kulturno</w:t>
      </w:r>
      <w:r w:rsidR="00A05FCF" w:rsidRPr="009F789B">
        <w:rPr>
          <w:b/>
          <w:bCs/>
          <w:sz w:val="22"/>
          <w:szCs w:val="22"/>
        </w:rPr>
        <w:t xml:space="preserve"> </w:t>
      </w:r>
      <w:r w:rsidRPr="009F789B">
        <w:rPr>
          <w:b/>
          <w:bCs/>
          <w:sz w:val="22"/>
          <w:szCs w:val="22"/>
        </w:rPr>
        <w:t>umjetničkih manifestacija</w:t>
      </w:r>
    </w:p>
    <w:p w14:paraId="5D2FC653" w14:textId="136A754D" w:rsidR="00882F69" w:rsidRPr="009F789B" w:rsidRDefault="00882F69" w:rsidP="00591896">
      <w:pPr>
        <w:keepNext/>
        <w:keepLines/>
        <w:ind w:left="576" w:hanging="576"/>
        <w:jc w:val="both"/>
        <w:rPr>
          <w:bCs/>
          <w:i/>
          <w:sz w:val="22"/>
          <w:szCs w:val="22"/>
        </w:rPr>
      </w:pPr>
      <w:r w:rsidRPr="009F789B">
        <w:rPr>
          <w:bCs/>
          <w:i/>
          <w:sz w:val="22"/>
          <w:szCs w:val="22"/>
        </w:rPr>
        <w:t>NAČIN I SREDSTVA ZA REALIZACIJU PROGRAMA</w:t>
      </w:r>
    </w:p>
    <w:tbl>
      <w:tblPr>
        <w:tblStyle w:val="100"/>
        <w:tblW w:w="106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2"/>
        <w:gridCol w:w="6339"/>
        <w:gridCol w:w="2787"/>
      </w:tblGrid>
      <w:tr w:rsidR="007002D3" w:rsidRPr="009F789B" w14:paraId="264657EB" w14:textId="77777777" w:rsidTr="007002D3">
        <w:trPr>
          <w:trHeight w:val="899"/>
          <w:jc w:val="center"/>
        </w:trPr>
        <w:tc>
          <w:tcPr>
            <w:tcW w:w="1512" w:type="dxa"/>
            <w:shd w:val="clear" w:color="auto" w:fill="BFBFBF"/>
            <w:vAlign w:val="center"/>
          </w:tcPr>
          <w:p w14:paraId="0CD855D1" w14:textId="77777777" w:rsidR="007002D3" w:rsidRPr="009F789B" w:rsidRDefault="007002D3" w:rsidP="00591896">
            <w:pPr>
              <w:jc w:val="both"/>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6339" w:type="dxa"/>
            <w:shd w:val="clear" w:color="auto" w:fill="BFBFBF"/>
            <w:vAlign w:val="center"/>
          </w:tcPr>
          <w:p w14:paraId="6260E979" w14:textId="77777777" w:rsidR="007002D3" w:rsidRPr="009F789B" w:rsidRDefault="007002D3" w:rsidP="00591896">
            <w:pPr>
              <w:jc w:val="both"/>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2787" w:type="dxa"/>
            <w:shd w:val="clear" w:color="auto" w:fill="BFBFBF"/>
            <w:vAlign w:val="center"/>
          </w:tcPr>
          <w:p w14:paraId="3AE9A9CA" w14:textId="3AA8975A" w:rsidR="007002D3" w:rsidRPr="009F789B" w:rsidRDefault="007002D3" w:rsidP="0059189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7002D3" w:rsidRPr="009F789B" w14:paraId="6F36FCEC" w14:textId="77777777" w:rsidTr="007002D3">
        <w:trPr>
          <w:trHeight w:val="899"/>
          <w:jc w:val="center"/>
        </w:trPr>
        <w:tc>
          <w:tcPr>
            <w:tcW w:w="1512" w:type="dxa"/>
            <w:vAlign w:val="center"/>
          </w:tcPr>
          <w:p w14:paraId="73A79D85" w14:textId="77777777" w:rsidR="007002D3" w:rsidRPr="009F789B" w:rsidRDefault="007002D3" w:rsidP="00591896">
            <w:pPr>
              <w:jc w:val="both"/>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6339" w:type="dxa"/>
            <w:vAlign w:val="center"/>
          </w:tcPr>
          <w:p w14:paraId="3DA4B944" w14:textId="737F608B" w:rsidR="007002D3" w:rsidRPr="009F789B" w:rsidRDefault="007002D3" w:rsidP="00591896">
            <w:pPr>
              <w:autoSpaceDE w:val="0"/>
              <w:autoSpaceDN w:val="0"/>
              <w:adjustRightInd w:val="0"/>
              <w:jc w:val="both"/>
              <w:rPr>
                <w:rFonts w:ascii="Times New Roman" w:hAnsi="Times New Roman" w:cs="Times New Roman"/>
                <w:b/>
                <w:bCs/>
                <w:color w:val="auto"/>
                <w:sz w:val="22"/>
                <w:szCs w:val="22"/>
              </w:rPr>
            </w:pPr>
            <w:r w:rsidRPr="009F789B">
              <w:rPr>
                <w:rFonts w:ascii="Times New Roman" w:hAnsi="Times New Roman" w:cs="Times New Roman"/>
                <w:b/>
                <w:bCs/>
                <w:color w:val="auto"/>
                <w:sz w:val="22"/>
                <w:szCs w:val="22"/>
              </w:rPr>
              <w:t>A300601 Organiziranje i sufinanciranje kulturno umjetničkih manifestacija</w:t>
            </w:r>
          </w:p>
          <w:p w14:paraId="0052FEA4" w14:textId="4CAA55A7" w:rsidR="007002D3" w:rsidRPr="009F789B" w:rsidRDefault="007002D3" w:rsidP="00591896">
            <w:pPr>
              <w:rPr>
                <w:rFonts w:ascii="Times New Roman" w:eastAsia="Times New Roman" w:hAnsi="Times New Roman" w:cs="Times New Roman"/>
                <w:color w:val="auto"/>
                <w:sz w:val="22"/>
                <w:szCs w:val="22"/>
              </w:rPr>
            </w:pPr>
          </w:p>
        </w:tc>
        <w:tc>
          <w:tcPr>
            <w:tcW w:w="2787" w:type="dxa"/>
            <w:vAlign w:val="center"/>
          </w:tcPr>
          <w:p w14:paraId="0AFF8EDB" w14:textId="4BA38106" w:rsidR="007002D3" w:rsidRPr="009F789B" w:rsidRDefault="00D47029" w:rsidP="00591896">
            <w:pPr>
              <w:jc w:val="right"/>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18.200,00</w:t>
            </w:r>
          </w:p>
        </w:tc>
      </w:tr>
      <w:tr w:rsidR="007002D3" w:rsidRPr="009F789B" w14:paraId="67D22E0D" w14:textId="77777777" w:rsidTr="007002D3">
        <w:trPr>
          <w:trHeight w:val="899"/>
          <w:jc w:val="center"/>
        </w:trPr>
        <w:tc>
          <w:tcPr>
            <w:tcW w:w="1512" w:type="dxa"/>
            <w:vAlign w:val="center"/>
          </w:tcPr>
          <w:p w14:paraId="2B91E7D7" w14:textId="77777777" w:rsidR="007002D3" w:rsidRPr="009F789B" w:rsidRDefault="007002D3" w:rsidP="00591896">
            <w:pPr>
              <w:jc w:val="both"/>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6339" w:type="dxa"/>
            <w:vAlign w:val="center"/>
          </w:tcPr>
          <w:p w14:paraId="1777F18F" w14:textId="3C97A987" w:rsidR="007002D3" w:rsidRPr="009F789B" w:rsidRDefault="007002D3" w:rsidP="00591896">
            <w:pPr>
              <w:rPr>
                <w:rFonts w:ascii="Times New Roman" w:eastAsia="Times New Roman" w:hAnsi="Times New Roman" w:cs="Times New Roman"/>
                <w:color w:val="auto"/>
                <w:sz w:val="22"/>
                <w:szCs w:val="22"/>
              </w:rPr>
            </w:pPr>
            <w:r w:rsidRPr="009F789B">
              <w:rPr>
                <w:rFonts w:ascii="Times New Roman" w:hAnsi="Times New Roman" w:cs="Times New Roman"/>
                <w:b/>
                <w:bCs/>
                <w:color w:val="auto"/>
                <w:sz w:val="22"/>
                <w:szCs w:val="22"/>
              </w:rPr>
              <w:t>A300006 Javne potrebe u kulturi</w:t>
            </w:r>
          </w:p>
        </w:tc>
        <w:tc>
          <w:tcPr>
            <w:tcW w:w="2787" w:type="dxa"/>
            <w:vAlign w:val="center"/>
          </w:tcPr>
          <w:p w14:paraId="6F7AB53E" w14:textId="10F0197B" w:rsidR="007002D3" w:rsidRPr="009F789B" w:rsidRDefault="007002D3" w:rsidP="00591896">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39.535,40</w:t>
            </w:r>
          </w:p>
        </w:tc>
      </w:tr>
    </w:tbl>
    <w:p w14:paraId="3288EDF9" w14:textId="22D0CDCE" w:rsidR="00770040" w:rsidRPr="009F789B" w:rsidRDefault="00770040" w:rsidP="00591896">
      <w:pPr>
        <w:autoSpaceDE w:val="0"/>
        <w:autoSpaceDN w:val="0"/>
        <w:adjustRightInd w:val="0"/>
        <w:jc w:val="both"/>
        <w:rPr>
          <w:b/>
          <w:bCs/>
          <w:sz w:val="22"/>
          <w:szCs w:val="22"/>
          <w:highlight w:val="yellow"/>
        </w:rPr>
      </w:pPr>
      <w:r w:rsidRPr="009F789B">
        <w:rPr>
          <w:b/>
          <w:bCs/>
          <w:sz w:val="22"/>
          <w:szCs w:val="22"/>
        </w:rPr>
        <w:t xml:space="preserve">A300601 </w:t>
      </w:r>
      <w:r w:rsidR="002A676F" w:rsidRPr="009F789B">
        <w:rPr>
          <w:b/>
          <w:bCs/>
          <w:sz w:val="22"/>
          <w:szCs w:val="22"/>
        </w:rPr>
        <w:t>O</w:t>
      </w:r>
      <w:r w:rsidRPr="009F789B">
        <w:rPr>
          <w:b/>
          <w:bCs/>
          <w:sz w:val="22"/>
          <w:szCs w:val="22"/>
        </w:rPr>
        <w:t>rganiziranje i sufinanciranje kulturno umjetničkih manifestacija</w:t>
      </w:r>
    </w:p>
    <w:p w14:paraId="0F891AB1" w14:textId="57DF0A22" w:rsidR="007D4392" w:rsidRPr="009F789B" w:rsidRDefault="007D4392" w:rsidP="00591896">
      <w:pPr>
        <w:autoSpaceDE w:val="0"/>
        <w:autoSpaceDN w:val="0"/>
        <w:adjustRightInd w:val="0"/>
        <w:jc w:val="both"/>
        <w:rPr>
          <w:sz w:val="22"/>
          <w:szCs w:val="22"/>
        </w:rPr>
      </w:pPr>
      <w:r w:rsidRPr="009F789B">
        <w:rPr>
          <w:sz w:val="22"/>
          <w:szCs w:val="22"/>
        </w:rPr>
        <w:t>Općina Ližnjan-Lisignano u 202</w:t>
      </w:r>
      <w:r w:rsidR="00770040" w:rsidRPr="009F789B">
        <w:rPr>
          <w:sz w:val="22"/>
          <w:szCs w:val="22"/>
        </w:rPr>
        <w:t>3</w:t>
      </w:r>
      <w:r w:rsidRPr="009F789B">
        <w:rPr>
          <w:sz w:val="22"/>
          <w:szCs w:val="22"/>
        </w:rPr>
        <w:t>. godini namjerava temeljem zakonskih propisa u suradnji s Turističkom zajednicom i tradicionalnim organizatorima sufinancirati kulturne manifestacije i koncerte koji predstavljaju tradicionalne i uvriježene općinske manifestacije-programe</w:t>
      </w:r>
      <w:r w:rsidR="00770040" w:rsidRPr="009F789B">
        <w:rPr>
          <w:sz w:val="22"/>
          <w:szCs w:val="22"/>
        </w:rPr>
        <w:t xml:space="preserve"> kao što su Svetica u Valturi</w:t>
      </w:r>
      <w:r w:rsidR="00B31A88" w:rsidRPr="009F789B">
        <w:rPr>
          <w:sz w:val="22"/>
          <w:szCs w:val="22"/>
        </w:rPr>
        <w:t xml:space="preserve">, Svetica u </w:t>
      </w:r>
      <w:r w:rsidR="00770040" w:rsidRPr="009F789B">
        <w:rPr>
          <w:sz w:val="22"/>
          <w:szCs w:val="22"/>
        </w:rPr>
        <w:t>Šišanu, Pučka fešta u Ližnjanu, Martinje  i dru</w:t>
      </w:r>
      <w:r w:rsidR="00B31A88" w:rsidRPr="009F789B">
        <w:rPr>
          <w:sz w:val="22"/>
          <w:szCs w:val="22"/>
        </w:rPr>
        <w:t>go</w:t>
      </w:r>
      <w:r w:rsidR="00770040" w:rsidRPr="009F789B">
        <w:rPr>
          <w:sz w:val="22"/>
          <w:szCs w:val="22"/>
        </w:rPr>
        <w:t xml:space="preserve">.  </w:t>
      </w:r>
      <w:r w:rsidRPr="009F789B">
        <w:rPr>
          <w:sz w:val="22"/>
          <w:szCs w:val="22"/>
        </w:rPr>
        <w:t>Kako se unaprijed ne mogu odrediti konačni troškovi svake pojedinačne manifestacije, za iste je predviđena</w:t>
      </w:r>
      <w:r w:rsidR="007B3B1C">
        <w:rPr>
          <w:sz w:val="22"/>
          <w:szCs w:val="22"/>
        </w:rPr>
        <w:t xml:space="preserve"> uvećana </w:t>
      </w:r>
      <w:r w:rsidRPr="009F789B">
        <w:rPr>
          <w:sz w:val="22"/>
          <w:szCs w:val="22"/>
        </w:rPr>
        <w:t xml:space="preserve"> zajednička stavka s koje će se iste financirati prema stvarnim troškovima. </w:t>
      </w:r>
      <w:r w:rsidR="00D47029">
        <w:rPr>
          <w:sz w:val="22"/>
          <w:szCs w:val="22"/>
        </w:rPr>
        <w:t xml:space="preserve">Tijekom 2023.g. uvršteno je i sufinanciranje organiziranja MIK-a, Melodija Istre i </w:t>
      </w:r>
      <w:r w:rsidR="004E7086">
        <w:rPr>
          <w:sz w:val="22"/>
          <w:szCs w:val="22"/>
        </w:rPr>
        <w:t>Kvarnera</w:t>
      </w:r>
      <w:r w:rsidR="00D47029">
        <w:rPr>
          <w:sz w:val="22"/>
          <w:szCs w:val="22"/>
        </w:rPr>
        <w:t xml:space="preserve">. </w:t>
      </w:r>
    </w:p>
    <w:p w14:paraId="38863417" w14:textId="5B92AF26" w:rsidR="007D4392" w:rsidRDefault="00770040" w:rsidP="007B3B1C">
      <w:pPr>
        <w:autoSpaceDE w:val="0"/>
        <w:autoSpaceDN w:val="0"/>
        <w:adjustRightInd w:val="0"/>
        <w:jc w:val="both"/>
        <w:rPr>
          <w:sz w:val="22"/>
          <w:szCs w:val="22"/>
        </w:rPr>
      </w:pPr>
      <w:r w:rsidRPr="009F789B">
        <w:rPr>
          <w:b/>
          <w:bCs/>
          <w:sz w:val="22"/>
          <w:szCs w:val="22"/>
        </w:rPr>
        <w:t>Aktivnosti A300006 Javne potrebe u kulturi</w:t>
      </w:r>
      <w:r w:rsidR="004575F1" w:rsidRPr="009F789B">
        <w:rPr>
          <w:b/>
          <w:bCs/>
          <w:sz w:val="22"/>
          <w:szCs w:val="22"/>
        </w:rPr>
        <w:t xml:space="preserve"> i </w:t>
      </w:r>
      <w:r w:rsidR="002A676F" w:rsidRPr="009F789B">
        <w:rPr>
          <w:b/>
          <w:bCs/>
          <w:sz w:val="22"/>
          <w:szCs w:val="22"/>
        </w:rPr>
        <w:t xml:space="preserve"> sufinanciranje i podrška programa udruga</w:t>
      </w:r>
      <w:r w:rsidRPr="009F789B">
        <w:rPr>
          <w:b/>
          <w:bCs/>
          <w:sz w:val="22"/>
          <w:szCs w:val="22"/>
        </w:rPr>
        <w:t xml:space="preserve"> </w:t>
      </w:r>
      <w:r w:rsidRPr="009F789B">
        <w:rPr>
          <w:sz w:val="22"/>
          <w:szCs w:val="22"/>
        </w:rPr>
        <w:t xml:space="preserve">osiguravaju sredstva u iznosu od </w:t>
      </w:r>
      <w:r w:rsidR="00D47029">
        <w:rPr>
          <w:sz w:val="22"/>
          <w:szCs w:val="22"/>
        </w:rPr>
        <w:t>39</w:t>
      </w:r>
      <w:r w:rsidR="00DD367F" w:rsidRPr="009F789B">
        <w:rPr>
          <w:sz w:val="22"/>
          <w:szCs w:val="22"/>
        </w:rPr>
        <w:t>.535,40</w:t>
      </w:r>
      <w:r w:rsidRPr="009F789B">
        <w:rPr>
          <w:sz w:val="22"/>
          <w:szCs w:val="22"/>
        </w:rPr>
        <w:t xml:space="preserve"> eura</w:t>
      </w:r>
      <w:r w:rsidR="004575F1" w:rsidRPr="009F789B">
        <w:rPr>
          <w:sz w:val="22"/>
          <w:szCs w:val="22"/>
        </w:rPr>
        <w:t xml:space="preserve">, </w:t>
      </w:r>
      <w:r w:rsidRPr="009F789B">
        <w:rPr>
          <w:sz w:val="22"/>
          <w:szCs w:val="22"/>
        </w:rPr>
        <w:t>te su namijenjena</w:t>
      </w:r>
      <w:r w:rsidR="007D4392" w:rsidRPr="009F789B">
        <w:rPr>
          <w:sz w:val="22"/>
          <w:szCs w:val="22"/>
        </w:rPr>
        <w:t xml:space="preserve"> projektima, programima, manifestacijama i aktivnostima udruga i drugih organizacija civilnog društva iz prioritetnog područja kulture, koja </w:t>
      </w:r>
      <w:r w:rsidR="00750933">
        <w:rPr>
          <w:sz w:val="22"/>
          <w:szCs w:val="22"/>
        </w:rPr>
        <w:t>su dodijeljena</w:t>
      </w:r>
      <w:r w:rsidR="007D4392" w:rsidRPr="009F789B">
        <w:rPr>
          <w:sz w:val="22"/>
          <w:szCs w:val="22"/>
        </w:rPr>
        <w:t xml:space="preserve"> korisnicima (prijaviteljima) putem javnog natječaja za financiranje programa/projekata koje provode udruge u 202</w:t>
      </w:r>
      <w:r w:rsidR="004967EB" w:rsidRPr="009F789B">
        <w:rPr>
          <w:sz w:val="22"/>
          <w:szCs w:val="22"/>
        </w:rPr>
        <w:t>3</w:t>
      </w:r>
      <w:r w:rsidR="007D4392" w:rsidRPr="009F789B">
        <w:rPr>
          <w:sz w:val="22"/>
          <w:szCs w:val="22"/>
        </w:rPr>
        <w:t>. godini</w:t>
      </w:r>
      <w:r w:rsidR="00D47029">
        <w:rPr>
          <w:sz w:val="22"/>
          <w:szCs w:val="22"/>
        </w:rPr>
        <w:t>, prvim izmjenama</w:t>
      </w:r>
      <w:r w:rsidR="007002D3" w:rsidRPr="009F789B">
        <w:rPr>
          <w:sz w:val="22"/>
          <w:szCs w:val="22"/>
        </w:rPr>
        <w:t xml:space="preserve"> proračuna u program je uvrštena </w:t>
      </w:r>
      <w:r w:rsidR="004575F1" w:rsidRPr="009F789B">
        <w:rPr>
          <w:sz w:val="22"/>
          <w:szCs w:val="22"/>
        </w:rPr>
        <w:t xml:space="preserve">nova </w:t>
      </w:r>
      <w:r w:rsidR="007002D3" w:rsidRPr="009F789B">
        <w:rPr>
          <w:sz w:val="22"/>
          <w:szCs w:val="22"/>
        </w:rPr>
        <w:t xml:space="preserve">stavka </w:t>
      </w:r>
      <w:r w:rsidR="004575F1" w:rsidRPr="009F789B">
        <w:rPr>
          <w:sz w:val="22"/>
          <w:szCs w:val="22"/>
        </w:rPr>
        <w:t xml:space="preserve">- </w:t>
      </w:r>
      <w:r w:rsidR="00C03C7F" w:rsidRPr="009F789B">
        <w:rPr>
          <w:sz w:val="22"/>
          <w:szCs w:val="22"/>
        </w:rPr>
        <w:t>o</w:t>
      </w:r>
      <w:r w:rsidR="007002D3" w:rsidRPr="009F789B">
        <w:rPr>
          <w:sz w:val="22"/>
          <w:szCs w:val="22"/>
        </w:rPr>
        <w:t>blikovanj</w:t>
      </w:r>
      <w:r w:rsidR="004575F1" w:rsidRPr="009F789B">
        <w:rPr>
          <w:sz w:val="22"/>
          <w:szCs w:val="22"/>
        </w:rPr>
        <w:t>e</w:t>
      </w:r>
      <w:r w:rsidR="007002D3" w:rsidRPr="009F789B">
        <w:rPr>
          <w:sz w:val="22"/>
          <w:szCs w:val="22"/>
        </w:rPr>
        <w:t xml:space="preserve"> i tiskanj</w:t>
      </w:r>
      <w:r w:rsidR="00C03C7F" w:rsidRPr="009F789B">
        <w:rPr>
          <w:sz w:val="22"/>
          <w:szCs w:val="22"/>
        </w:rPr>
        <w:t>e</w:t>
      </w:r>
      <w:r w:rsidR="007002D3" w:rsidRPr="009F789B">
        <w:rPr>
          <w:sz w:val="22"/>
          <w:szCs w:val="22"/>
        </w:rPr>
        <w:t xml:space="preserve"> </w:t>
      </w:r>
      <w:r w:rsidR="00C03C7F" w:rsidRPr="009F789B">
        <w:rPr>
          <w:sz w:val="22"/>
          <w:szCs w:val="22"/>
        </w:rPr>
        <w:t xml:space="preserve"> knjige „M</w:t>
      </w:r>
      <w:r w:rsidR="007002D3" w:rsidRPr="009F789B">
        <w:rPr>
          <w:sz w:val="22"/>
          <w:szCs w:val="22"/>
        </w:rPr>
        <w:t>onografij</w:t>
      </w:r>
      <w:r w:rsidR="00C03C7F" w:rsidRPr="009F789B">
        <w:rPr>
          <w:sz w:val="22"/>
          <w:szCs w:val="22"/>
        </w:rPr>
        <w:t>a</w:t>
      </w:r>
      <w:r w:rsidR="007002D3" w:rsidRPr="009F789B">
        <w:rPr>
          <w:sz w:val="22"/>
          <w:szCs w:val="22"/>
        </w:rPr>
        <w:t xml:space="preserve"> NK Ližnjan (500 primjeraka) u iznosu od 11.000,00 eura</w:t>
      </w:r>
      <w:r w:rsidR="00D47029">
        <w:rPr>
          <w:sz w:val="22"/>
          <w:szCs w:val="22"/>
        </w:rPr>
        <w:t xml:space="preserve">. </w:t>
      </w:r>
    </w:p>
    <w:p w14:paraId="3542E33D" w14:textId="18ACFB23" w:rsidR="00591896" w:rsidRDefault="00591896" w:rsidP="00A0681E">
      <w:pPr>
        <w:autoSpaceDE w:val="0"/>
        <w:adjustRightInd w:val="0"/>
        <w:jc w:val="both"/>
        <w:rPr>
          <w:sz w:val="22"/>
          <w:szCs w:val="22"/>
        </w:rPr>
      </w:pPr>
      <w:r w:rsidRPr="009F789B">
        <w:rPr>
          <w:b/>
          <w:sz w:val="22"/>
          <w:szCs w:val="22"/>
        </w:rPr>
        <w:t xml:space="preserve">Program 0450 ostale neprofitne udruge, zajednice i ustanove </w:t>
      </w:r>
      <w:r w:rsidRPr="009F789B">
        <w:rPr>
          <w:bCs/>
          <w:sz w:val="22"/>
          <w:szCs w:val="22"/>
        </w:rPr>
        <w:t xml:space="preserve">osigurava iznos od </w:t>
      </w:r>
      <w:r w:rsidR="007002D3" w:rsidRPr="009F789B">
        <w:rPr>
          <w:bCs/>
          <w:sz w:val="22"/>
          <w:szCs w:val="22"/>
        </w:rPr>
        <w:t xml:space="preserve">52.022,31 </w:t>
      </w:r>
      <w:r w:rsidRPr="009F789B">
        <w:rPr>
          <w:bCs/>
          <w:sz w:val="22"/>
          <w:szCs w:val="22"/>
        </w:rPr>
        <w:t xml:space="preserve"> euro te se provodi kroz aktivnosti: A100009 Razvoj civilnog društva – financiranje udruga, A150010 Financiranje udruga – natječaj malih vrijednosti, A150020 </w:t>
      </w:r>
      <w:r w:rsidRPr="009F789B">
        <w:rPr>
          <w:sz w:val="22"/>
          <w:szCs w:val="22"/>
        </w:rPr>
        <w:t>Zajednica Talijana Šišan - Comunita' degli Italiani di Sissano, A150021 Promicanje dvojezičnosti i očuvanje talijanskog jezika na području Istarske Županije, A150030 financiranje rada vjerskih zajednica, A150040 Zaklada za poticanje partnerstva i razvoja civilnog društva</w:t>
      </w:r>
      <w:r w:rsidR="007002D3" w:rsidRPr="009F789B">
        <w:rPr>
          <w:sz w:val="22"/>
          <w:szCs w:val="22"/>
        </w:rPr>
        <w:t xml:space="preserve">, i novu aktivnost </w:t>
      </w:r>
      <w:r w:rsidR="007B3B1C">
        <w:rPr>
          <w:sz w:val="22"/>
          <w:szCs w:val="22"/>
        </w:rPr>
        <w:t xml:space="preserve"> predviđenu rebalansom: </w:t>
      </w:r>
      <w:r w:rsidR="007002D3" w:rsidRPr="009F789B">
        <w:rPr>
          <w:sz w:val="22"/>
          <w:szCs w:val="22"/>
        </w:rPr>
        <w:t xml:space="preserve">A150050 Potpora za provedbu projekta uređenja dječjeg igrališta u Općini Lanišće  koja je planirana u iznosu od 300,00 eura. </w:t>
      </w:r>
    </w:p>
    <w:p w14:paraId="53D930C6" w14:textId="4E30F3AC" w:rsidR="00972BFF" w:rsidRDefault="005F101D" w:rsidP="005F101D">
      <w:pPr>
        <w:autoSpaceDE w:val="0"/>
        <w:adjustRightInd w:val="0"/>
        <w:jc w:val="both"/>
        <w:rPr>
          <w:sz w:val="22"/>
          <w:szCs w:val="22"/>
        </w:rPr>
      </w:pPr>
      <w:r>
        <w:rPr>
          <w:sz w:val="22"/>
          <w:szCs w:val="22"/>
        </w:rPr>
        <w:t xml:space="preserve">Drugim izmjenama i dopunama proračuna stavke programa se nisu mijenjale. </w:t>
      </w:r>
    </w:p>
    <w:p w14:paraId="06FF609D" w14:textId="77777777" w:rsidR="00972BFF" w:rsidRDefault="00972BFF" w:rsidP="005F101D">
      <w:pPr>
        <w:autoSpaceDE w:val="0"/>
        <w:adjustRightInd w:val="0"/>
        <w:jc w:val="both"/>
        <w:rPr>
          <w:sz w:val="22"/>
          <w:szCs w:val="22"/>
        </w:rPr>
      </w:pPr>
    </w:p>
    <w:p w14:paraId="02B7A934" w14:textId="77777777" w:rsidR="00972BFF" w:rsidRPr="005F101D" w:rsidRDefault="00972BFF" w:rsidP="005F101D">
      <w:pPr>
        <w:autoSpaceDE w:val="0"/>
        <w:adjustRightInd w:val="0"/>
        <w:jc w:val="both"/>
        <w:rPr>
          <w:sz w:val="22"/>
          <w:szCs w:val="22"/>
        </w:rPr>
      </w:pPr>
    </w:p>
    <w:p w14:paraId="4A6FECBD" w14:textId="07F9CF7B" w:rsidR="00EA5404" w:rsidRPr="005F101D" w:rsidRDefault="00EA5404" w:rsidP="005F101D">
      <w:pPr>
        <w:keepNext/>
        <w:keepLines/>
        <w:ind w:left="576" w:hanging="576"/>
        <w:jc w:val="both"/>
        <w:rPr>
          <w:bCs/>
          <w:i/>
          <w:sz w:val="22"/>
          <w:szCs w:val="22"/>
        </w:rPr>
      </w:pPr>
      <w:r w:rsidRPr="009F789B">
        <w:rPr>
          <w:bCs/>
          <w:i/>
          <w:sz w:val="22"/>
          <w:szCs w:val="22"/>
        </w:rPr>
        <w:lastRenderedPageBreak/>
        <w:t>NAČIN I SREDSTVA ZA REALIZACIJU PROGRAMA</w:t>
      </w:r>
    </w:p>
    <w:p w14:paraId="6B60D527" w14:textId="612FAC89" w:rsidR="00A35BC0" w:rsidRPr="009F789B" w:rsidRDefault="00C53A7A" w:rsidP="00EA5404">
      <w:pPr>
        <w:keepNext/>
        <w:keepLines/>
        <w:jc w:val="both"/>
        <w:rPr>
          <w:b/>
          <w:i/>
          <w:sz w:val="22"/>
          <w:szCs w:val="22"/>
        </w:rPr>
      </w:pPr>
      <w:r w:rsidRPr="009F789B">
        <w:rPr>
          <w:sz w:val="22"/>
          <w:szCs w:val="22"/>
        </w:rPr>
        <w:t xml:space="preserve"> </w:t>
      </w:r>
    </w:p>
    <w:tbl>
      <w:tblPr>
        <w:tblStyle w:val="82"/>
        <w:tblW w:w="123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49"/>
        <w:gridCol w:w="8423"/>
        <w:gridCol w:w="2136"/>
      </w:tblGrid>
      <w:tr w:rsidR="007002D3" w:rsidRPr="009F789B" w14:paraId="7D6F2FDF" w14:textId="77777777" w:rsidTr="00750933">
        <w:trPr>
          <w:trHeight w:val="590"/>
          <w:jc w:val="center"/>
        </w:trPr>
        <w:tc>
          <w:tcPr>
            <w:tcW w:w="1749" w:type="dxa"/>
            <w:shd w:val="clear" w:color="auto" w:fill="BFBFBF"/>
            <w:vAlign w:val="center"/>
          </w:tcPr>
          <w:p w14:paraId="647A9957"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8423" w:type="dxa"/>
            <w:shd w:val="clear" w:color="auto" w:fill="BFBFBF"/>
            <w:vAlign w:val="center"/>
          </w:tcPr>
          <w:p w14:paraId="4E599C90"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2136" w:type="dxa"/>
            <w:shd w:val="clear" w:color="auto" w:fill="BFBFBF"/>
            <w:vAlign w:val="center"/>
          </w:tcPr>
          <w:p w14:paraId="5ED817C1" w14:textId="48116652"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7002D3" w:rsidRPr="009F789B" w14:paraId="20CB5DA8" w14:textId="77777777" w:rsidTr="00750933">
        <w:trPr>
          <w:trHeight w:val="724"/>
          <w:jc w:val="center"/>
        </w:trPr>
        <w:tc>
          <w:tcPr>
            <w:tcW w:w="1749" w:type="dxa"/>
            <w:vAlign w:val="center"/>
          </w:tcPr>
          <w:p w14:paraId="2D8C6DBB"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8423" w:type="dxa"/>
            <w:vAlign w:val="center"/>
          </w:tcPr>
          <w:p w14:paraId="7F5A722D" w14:textId="794A2CF9" w:rsidR="007002D3" w:rsidRPr="009F789B" w:rsidRDefault="007002D3" w:rsidP="00A2730E">
            <w:pPr>
              <w:spacing w:after="120" w:line="276" w:lineRule="auto"/>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A100009 Razvoj civilnog društva i financiranje udruga</w:t>
            </w:r>
          </w:p>
        </w:tc>
        <w:tc>
          <w:tcPr>
            <w:tcW w:w="2136" w:type="dxa"/>
            <w:vAlign w:val="center"/>
          </w:tcPr>
          <w:p w14:paraId="4BDB20FB" w14:textId="3BB62E05" w:rsidR="007002D3" w:rsidRPr="009F789B" w:rsidRDefault="007002D3" w:rsidP="00A2730E">
            <w:pPr>
              <w:spacing w:after="120" w:line="276" w:lineRule="auto"/>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7.618,29</w:t>
            </w:r>
          </w:p>
        </w:tc>
      </w:tr>
      <w:tr w:rsidR="007002D3" w:rsidRPr="009F789B" w14:paraId="7005F91A" w14:textId="77777777" w:rsidTr="00750933">
        <w:trPr>
          <w:trHeight w:val="603"/>
          <w:jc w:val="center"/>
        </w:trPr>
        <w:tc>
          <w:tcPr>
            <w:tcW w:w="1749" w:type="dxa"/>
            <w:vAlign w:val="center"/>
          </w:tcPr>
          <w:p w14:paraId="34D4CCF3"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8423" w:type="dxa"/>
            <w:vAlign w:val="center"/>
          </w:tcPr>
          <w:p w14:paraId="62C754BA" w14:textId="34D83780" w:rsidR="007002D3" w:rsidRPr="009F789B" w:rsidRDefault="007002D3" w:rsidP="00A2730E">
            <w:pPr>
              <w:spacing w:after="120" w:line="276" w:lineRule="auto"/>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A150010 Financiranje udruga – natječaj malih vrijednosti</w:t>
            </w:r>
          </w:p>
        </w:tc>
        <w:tc>
          <w:tcPr>
            <w:tcW w:w="2136" w:type="dxa"/>
            <w:vAlign w:val="center"/>
          </w:tcPr>
          <w:p w14:paraId="140A443B" w14:textId="3CF890E2" w:rsidR="007002D3" w:rsidRPr="009F789B" w:rsidRDefault="007002D3" w:rsidP="00A2730E">
            <w:pPr>
              <w:spacing w:after="120" w:line="276" w:lineRule="auto"/>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3.318,07</w:t>
            </w:r>
          </w:p>
        </w:tc>
      </w:tr>
      <w:tr w:rsidR="007002D3" w:rsidRPr="009F789B" w14:paraId="6B3B06F2" w14:textId="77777777" w:rsidTr="00750933">
        <w:trPr>
          <w:trHeight w:val="590"/>
          <w:jc w:val="center"/>
        </w:trPr>
        <w:tc>
          <w:tcPr>
            <w:tcW w:w="1749" w:type="dxa"/>
            <w:vAlign w:val="center"/>
          </w:tcPr>
          <w:p w14:paraId="30323F00"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3.</w:t>
            </w:r>
          </w:p>
        </w:tc>
        <w:tc>
          <w:tcPr>
            <w:tcW w:w="8423" w:type="dxa"/>
            <w:vAlign w:val="center"/>
          </w:tcPr>
          <w:p w14:paraId="12A7B3DA" w14:textId="29B3BF78" w:rsidR="007002D3" w:rsidRPr="009F789B" w:rsidRDefault="007002D3" w:rsidP="00A2730E">
            <w:pPr>
              <w:spacing w:after="120" w:line="276" w:lineRule="auto"/>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 xml:space="preserve">A150020 </w:t>
            </w:r>
            <w:r w:rsidRPr="009F789B">
              <w:rPr>
                <w:rFonts w:ascii="Times New Roman" w:hAnsi="Times New Roman" w:cs="Times New Roman"/>
                <w:color w:val="auto"/>
                <w:sz w:val="22"/>
                <w:szCs w:val="22"/>
              </w:rPr>
              <w:t>Zajednica Talijana Šišan - Comunita' degli Italiani di Sissano</w:t>
            </w:r>
          </w:p>
        </w:tc>
        <w:tc>
          <w:tcPr>
            <w:tcW w:w="2136" w:type="dxa"/>
            <w:vAlign w:val="center"/>
          </w:tcPr>
          <w:p w14:paraId="46AB654C" w14:textId="10294819" w:rsidR="007002D3" w:rsidRPr="009F789B" w:rsidRDefault="007002D3" w:rsidP="00A2730E">
            <w:pPr>
              <w:spacing w:after="120" w:line="276" w:lineRule="auto"/>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7.963,37</w:t>
            </w:r>
          </w:p>
        </w:tc>
      </w:tr>
      <w:tr w:rsidR="007002D3" w:rsidRPr="009F789B" w14:paraId="7B8C1F0D" w14:textId="77777777" w:rsidTr="00750933">
        <w:trPr>
          <w:trHeight w:val="590"/>
          <w:jc w:val="center"/>
        </w:trPr>
        <w:tc>
          <w:tcPr>
            <w:tcW w:w="1749" w:type="dxa"/>
            <w:vAlign w:val="center"/>
          </w:tcPr>
          <w:p w14:paraId="1DB7583B" w14:textId="39A92974" w:rsidR="007002D3" w:rsidRPr="009F789B" w:rsidRDefault="007002D3" w:rsidP="00A2730E">
            <w:pPr>
              <w:spacing w:after="120" w:line="276" w:lineRule="auto"/>
              <w:jc w:val="center"/>
              <w:rPr>
                <w:rFonts w:ascii="Times New Roman" w:hAnsi="Times New Roman" w:cs="Times New Roman"/>
                <w:b/>
                <w:color w:val="auto"/>
                <w:sz w:val="22"/>
                <w:szCs w:val="22"/>
              </w:rPr>
            </w:pPr>
            <w:r w:rsidRPr="009F789B">
              <w:rPr>
                <w:rFonts w:ascii="Times New Roman" w:hAnsi="Times New Roman" w:cs="Times New Roman"/>
                <w:b/>
                <w:color w:val="auto"/>
                <w:sz w:val="22"/>
                <w:szCs w:val="22"/>
              </w:rPr>
              <w:t>4.</w:t>
            </w:r>
          </w:p>
        </w:tc>
        <w:tc>
          <w:tcPr>
            <w:tcW w:w="8423" w:type="dxa"/>
            <w:vAlign w:val="center"/>
          </w:tcPr>
          <w:p w14:paraId="1DC082C3" w14:textId="6329C69A" w:rsidR="007002D3" w:rsidRPr="009F789B" w:rsidRDefault="007002D3" w:rsidP="00A2730E">
            <w:pPr>
              <w:spacing w:after="120" w:line="276" w:lineRule="auto"/>
              <w:rPr>
                <w:rFonts w:ascii="Times New Roman" w:hAnsi="Times New Roman" w:cs="Times New Roman"/>
                <w:color w:val="auto"/>
                <w:sz w:val="22"/>
                <w:szCs w:val="22"/>
              </w:rPr>
            </w:pPr>
            <w:r w:rsidRPr="009F789B">
              <w:rPr>
                <w:rFonts w:ascii="Times New Roman" w:hAnsi="Times New Roman" w:cs="Times New Roman"/>
                <w:color w:val="auto"/>
                <w:sz w:val="22"/>
                <w:szCs w:val="22"/>
              </w:rPr>
              <w:t>A150021 Promicanje dvojezičnosti i očuvanje talijanskog jezika na području Istarske Županije</w:t>
            </w:r>
          </w:p>
        </w:tc>
        <w:tc>
          <w:tcPr>
            <w:tcW w:w="2136" w:type="dxa"/>
            <w:vAlign w:val="center"/>
          </w:tcPr>
          <w:p w14:paraId="7D653692" w14:textId="3332B1B8" w:rsidR="007002D3" w:rsidRPr="009F789B" w:rsidRDefault="007002D3" w:rsidP="00A2730E">
            <w:pPr>
              <w:spacing w:after="120" w:line="276" w:lineRule="auto"/>
              <w:jc w:val="right"/>
              <w:rPr>
                <w:rFonts w:ascii="Times New Roman" w:hAnsi="Times New Roman" w:cs="Times New Roman"/>
                <w:color w:val="auto"/>
                <w:sz w:val="22"/>
                <w:szCs w:val="22"/>
              </w:rPr>
            </w:pPr>
            <w:r w:rsidRPr="009F789B">
              <w:rPr>
                <w:rFonts w:ascii="Times New Roman" w:hAnsi="Times New Roman" w:cs="Times New Roman"/>
                <w:color w:val="auto"/>
                <w:sz w:val="22"/>
                <w:szCs w:val="22"/>
              </w:rPr>
              <w:t>663,61</w:t>
            </w:r>
          </w:p>
        </w:tc>
      </w:tr>
      <w:tr w:rsidR="007002D3" w:rsidRPr="009F789B" w14:paraId="1108F148" w14:textId="77777777" w:rsidTr="00750933">
        <w:trPr>
          <w:trHeight w:val="590"/>
          <w:jc w:val="center"/>
        </w:trPr>
        <w:tc>
          <w:tcPr>
            <w:tcW w:w="1749" w:type="dxa"/>
            <w:vAlign w:val="center"/>
          </w:tcPr>
          <w:p w14:paraId="197DF9AF" w14:textId="30EC5B88" w:rsidR="007002D3" w:rsidRPr="009F789B" w:rsidRDefault="007002D3" w:rsidP="00A2730E">
            <w:pPr>
              <w:spacing w:after="120" w:line="276" w:lineRule="auto"/>
              <w:jc w:val="center"/>
              <w:rPr>
                <w:rFonts w:ascii="Times New Roman" w:hAnsi="Times New Roman" w:cs="Times New Roman"/>
                <w:b/>
                <w:color w:val="auto"/>
                <w:sz w:val="22"/>
                <w:szCs w:val="22"/>
              </w:rPr>
            </w:pPr>
            <w:r w:rsidRPr="009F789B">
              <w:rPr>
                <w:rFonts w:ascii="Times New Roman" w:hAnsi="Times New Roman" w:cs="Times New Roman"/>
                <w:b/>
                <w:color w:val="auto"/>
                <w:sz w:val="22"/>
                <w:szCs w:val="22"/>
              </w:rPr>
              <w:t>5.</w:t>
            </w:r>
          </w:p>
        </w:tc>
        <w:tc>
          <w:tcPr>
            <w:tcW w:w="8423" w:type="dxa"/>
            <w:vAlign w:val="center"/>
          </w:tcPr>
          <w:p w14:paraId="10E08019" w14:textId="3F115A62" w:rsidR="007002D3" w:rsidRPr="009F789B" w:rsidRDefault="007002D3" w:rsidP="00A2730E">
            <w:pPr>
              <w:spacing w:after="120" w:line="276" w:lineRule="auto"/>
              <w:rPr>
                <w:rFonts w:ascii="Times New Roman" w:hAnsi="Times New Roman" w:cs="Times New Roman"/>
                <w:color w:val="auto"/>
                <w:sz w:val="22"/>
                <w:szCs w:val="22"/>
              </w:rPr>
            </w:pPr>
            <w:r w:rsidRPr="009F789B">
              <w:rPr>
                <w:rFonts w:ascii="Times New Roman" w:hAnsi="Times New Roman" w:cs="Times New Roman"/>
                <w:color w:val="auto"/>
                <w:sz w:val="22"/>
                <w:szCs w:val="22"/>
              </w:rPr>
              <w:t>A150030 Financiranje rada vjerskih zajednica</w:t>
            </w:r>
          </w:p>
        </w:tc>
        <w:tc>
          <w:tcPr>
            <w:tcW w:w="2136" w:type="dxa"/>
            <w:vAlign w:val="center"/>
          </w:tcPr>
          <w:p w14:paraId="0F9F0A8A" w14:textId="6E10172A" w:rsidR="007002D3" w:rsidRPr="009F789B" w:rsidRDefault="007002D3" w:rsidP="00A2730E">
            <w:pPr>
              <w:spacing w:after="120" w:line="276" w:lineRule="auto"/>
              <w:jc w:val="right"/>
              <w:rPr>
                <w:rFonts w:ascii="Times New Roman" w:hAnsi="Times New Roman" w:cs="Times New Roman"/>
                <w:color w:val="auto"/>
                <w:sz w:val="22"/>
                <w:szCs w:val="22"/>
              </w:rPr>
            </w:pPr>
            <w:r w:rsidRPr="009F789B">
              <w:rPr>
                <w:rFonts w:ascii="Times New Roman" w:hAnsi="Times New Roman" w:cs="Times New Roman"/>
                <w:color w:val="auto"/>
                <w:sz w:val="22"/>
                <w:szCs w:val="22"/>
              </w:rPr>
              <w:t>30.658.97</w:t>
            </w:r>
          </w:p>
        </w:tc>
      </w:tr>
      <w:tr w:rsidR="007002D3" w:rsidRPr="009F789B" w14:paraId="6E5209DC" w14:textId="77777777" w:rsidTr="00750933">
        <w:trPr>
          <w:trHeight w:val="684"/>
          <w:jc w:val="center"/>
        </w:trPr>
        <w:tc>
          <w:tcPr>
            <w:tcW w:w="1749" w:type="dxa"/>
            <w:vAlign w:val="center"/>
          </w:tcPr>
          <w:p w14:paraId="2BC52957" w14:textId="0BFE100A" w:rsidR="007002D3" w:rsidRPr="009F789B" w:rsidRDefault="007002D3" w:rsidP="00A2730E">
            <w:pPr>
              <w:spacing w:after="120" w:line="276" w:lineRule="auto"/>
              <w:jc w:val="center"/>
              <w:rPr>
                <w:rFonts w:ascii="Times New Roman" w:hAnsi="Times New Roman" w:cs="Times New Roman"/>
                <w:b/>
                <w:color w:val="auto"/>
                <w:sz w:val="22"/>
                <w:szCs w:val="22"/>
              </w:rPr>
            </w:pPr>
            <w:r w:rsidRPr="009F789B">
              <w:rPr>
                <w:rFonts w:ascii="Times New Roman" w:hAnsi="Times New Roman" w:cs="Times New Roman"/>
                <w:b/>
                <w:color w:val="auto"/>
                <w:sz w:val="22"/>
                <w:szCs w:val="22"/>
              </w:rPr>
              <w:t>6.</w:t>
            </w:r>
          </w:p>
        </w:tc>
        <w:tc>
          <w:tcPr>
            <w:tcW w:w="8423" w:type="dxa"/>
            <w:vAlign w:val="center"/>
          </w:tcPr>
          <w:p w14:paraId="45CFB93C" w14:textId="005E5C5A" w:rsidR="007002D3" w:rsidRPr="009F789B" w:rsidRDefault="007002D3" w:rsidP="00A0681E">
            <w:pPr>
              <w:autoSpaceDE w:val="0"/>
              <w:adjustRightInd w:val="0"/>
              <w:jc w:val="both"/>
              <w:rPr>
                <w:rFonts w:ascii="Times New Roman" w:hAnsi="Times New Roman" w:cs="Times New Roman"/>
                <w:color w:val="auto"/>
                <w:sz w:val="22"/>
                <w:szCs w:val="22"/>
              </w:rPr>
            </w:pPr>
            <w:r w:rsidRPr="009F789B">
              <w:rPr>
                <w:rFonts w:ascii="Times New Roman" w:hAnsi="Times New Roman" w:cs="Times New Roman"/>
                <w:color w:val="auto"/>
                <w:sz w:val="22"/>
                <w:szCs w:val="22"/>
              </w:rPr>
              <w:t xml:space="preserve">A150040 Zaklada za poticanje partnerstva i razvoja civilnog društva </w:t>
            </w:r>
          </w:p>
        </w:tc>
        <w:tc>
          <w:tcPr>
            <w:tcW w:w="2136" w:type="dxa"/>
            <w:vAlign w:val="center"/>
          </w:tcPr>
          <w:p w14:paraId="4D020957" w14:textId="51F48313" w:rsidR="007002D3" w:rsidRPr="009F789B" w:rsidRDefault="007002D3" w:rsidP="00A2730E">
            <w:pPr>
              <w:spacing w:after="120" w:line="276" w:lineRule="auto"/>
              <w:jc w:val="right"/>
              <w:rPr>
                <w:rFonts w:ascii="Times New Roman" w:hAnsi="Times New Roman" w:cs="Times New Roman"/>
                <w:color w:val="auto"/>
                <w:sz w:val="22"/>
                <w:szCs w:val="22"/>
              </w:rPr>
            </w:pPr>
            <w:r w:rsidRPr="009F789B">
              <w:rPr>
                <w:rFonts w:ascii="Times New Roman" w:hAnsi="Times New Roman" w:cs="Times New Roman"/>
                <w:color w:val="auto"/>
                <w:sz w:val="22"/>
                <w:szCs w:val="22"/>
              </w:rPr>
              <w:t>1.500,00</w:t>
            </w:r>
          </w:p>
        </w:tc>
      </w:tr>
      <w:tr w:rsidR="007002D3" w:rsidRPr="009F789B" w14:paraId="394EA145" w14:textId="77777777" w:rsidTr="00750933">
        <w:trPr>
          <w:trHeight w:val="684"/>
          <w:jc w:val="center"/>
        </w:trPr>
        <w:tc>
          <w:tcPr>
            <w:tcW w:w="1749" w:type="dxa"/>
            <w:vAlign w:val="center"/>
          </w:tcPr>
          <w:p w14:paraId="1961F479" w14:textId="0FDC5D5E" w:rsidR="007002D3" w:rsidRPr="009F789B" w:rsidRDefault="007002D3" w:rsidP="00A2730E">
            <w:pPr>
              <w:spacing w:after="120" w:line="276" w:lineRule="auto"/>
              <w:jc w:val="center"/>
              <w:rPr>
                <w:rFonts w:ascii="Times New Roman" w:hAnsi="Times New Roman" w:cs="Times New Roman"/>
                <w:b/>
                <w:color w:val="auto"/>
                <w:sz w:val="22"/>
                <w:szCs w:val="22"/>
              </w:rPr>
            </w:pPr>
            <w:r w:rsidRPr="009F789B">
              <w:rPr>
                <w:rFonts w:ascii="Times New Roman" w:hAnsi="Times New Roman" w:cs="Times New Roman"/>
                <w:b/>
                <w:color w:val="auto"/>
                <w:sz w:val="22"/>
                <w:szCs w:val="22"/>
              </w:rPr>
              <w:t>7.</w:t>
            </w:r>
          </w:p>
        </w:tc>
        <w:tc>
          <w:tcPr>
            <w:tcW w:w="8423" w:type="dxa"/>
            <w:vAlign w:val="center"/>
          </w:tcPr>
          <w:p w14:paraId="5DEC8D23" w14:textId="77917CB4" w:rsidR="007002D3" w:rsidRPr="009F789B" w:rsidRDefault="007002D3" w:rsidP="00A0681E">
            <w:pPr>
              <w:autoSpaceDE w:val="0"/>
              <w:adjustRightInd w:val="0"/>
              <w:jc w:val="both"/>
              <w:rPr>
                <w:rFonts w:ascii="Times New Roman" w:hAnsi="Times New Roman" w:cs="Times New Roman"/>
                <w:color w:val="auto"/>
                <w:sz w:val="22"/>
                <w:szCs w:val="22"/>
              </w:rPr>
            </w:pPr>
            <w:r w:rsidRPr="009F789B">
              <w:rPr>
                <w:rFonts w:ascii="Times New Roman" w:hAnsi="Times New Roman" w:cs="Times New Roman"/>
                <w:color w:val="auto"/>
                <w:sz w:val="22"/>
                <w:szCs w:val="22"/>
              </w:rPr>
              <w:t xml:space="preserve">A150050 Potpora za provedbu projekta uređenja dječjeg igrališta u Općini Lanišće  </w:t>
            </w:r>
          </w:p>
        </w:tc>
        <w:tc>
          <w:tcPr>
            <w:tcW w:w="2136" w:type="dxa"/>
            <w:vAlign w:val="center"/>
          </w:tcPr>
          <w:p w14:paraId="56EF66FB" w14:textId="7298DA9A" w:rsidR="007002D3" w:rsidRPr="009F789B" w:rsidRDefault="007002D3" w:rsidP="00A2730E">
            <w:pPr>
              <w:spacing w:after="120" w:line="276" w:lineRule="auto"/>
              <w:jc w:val="right"/>
              <w:rPr>
                <w:rFonts w:ascii="Times New Roman" w:hAnsi="Times New Roman" w:cs="Times New Roman"/>
                <w:color w:val="auto"/>
                <w:sz w:val="22"/>
                <w:szCs w:val="22"/>
              </w:rPr>
            </w:pPr>
            <w:r w:rsidRPr="009F789B">
              <w:rPr>
                <w:rFonts w:ascii="Times New Roman" w:hAnsi="Times New Roman" w:cs="Times New Roman"/>
                <w:color w:val="auto"/>
                <w:sz w:val="22"/>
                <w:szCs w:val="22"/>
              </w:rPr>
              <w:t>300,00</w:t>
            </w:r>
          </w:p>
        </w:tc>
      </w:tr>
      <w:tr w:rsidR="007002D3" w:rsidRPr="009F789B" w14:paraId="3A87802E" w14:textId="77777777" w:rsidTr="00750933">
        <w:trPr>
          <w:trHeight w:val="346"/>
          <w:jc w:val="center"/>
        </w:trPr>
        <w:tc>
          <w:tcPr>
            <w:tcW w:w="10172" w:type="dxa"/>
            <w:gridSpan w:val="2"/>
            <w:vAlign w:val="center"/>
          </w:tcPr>
          <w:p w14:paraId="52864F59" w14:textId="77777777" w:rsidR="007002D3" w:rsidRPr="009F789B" w:rsidRDefault="007002D3" w:rsidP="00A2730E">
            <w:pPr>
              <w:spacing w:after="120" w:line="276" w:lineRule="auto"/>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Ukupno program</w:t>
            </w:r>
          </w:p>
        </w:tc>
        <w:tc>
          <w:tcPr>
            <w:tcW w:w="2136" w:type="dxa"/>
            <w:vAlign w:val="center"/>
          </w:tcPr>
          <w:p w14:paraId="059EF6A8" w14:textId="28600426" w:rsidR="007002D3" w:rsidRPr="009F789B" w:rsidRDefault="007002D3" w:rsidP="00A2730E">
            <w:pPr>
              <w:spacing w:after="120" w:line="276" w:lineRule="auto"/>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52.022,31</w:t>
            </w:r>
          </w:p>
        </w:tc>
      </w:tr>
    </w:tbl>
    <w:p w14:paraId="7B4D358E" w14:textId="1E6A4182" w:rsidR="00C53A7A" w:rsidRPr="009F789B" w:rsidRDefault="00C53A7A" w:rsidP="00C53A7A">
      <w:pPr>
        <w:spacing w:after="120" w:line="276" w:lineRule="auto"/>
        <w:rPr>
          <w:sz w:val="22"/>
          <w:szCs w:val="22"/>
        </w:rPr>
      </w:pPr>
    </w:p>
    <w:p w14:paraId="2288CAD4" w14:textId="77777777" w:rsidR="00972BFF" w:rsidRDefault="00822702" w:rsidP="0031200F">
      <w:pPr>
        <w:ind w:firstLine="360"/>
        <w:jc w:val="both"/>
        <w:rPr>
          <w:bCs/>
          <w:sz w:val="22"/>
          <w:szCs w:val="22"/>
        </w:rPr>
      </w:pPr>
      <w:r w:rsidRPr="009F789B">
        <w:rPr>
          <w:b/>
          <w:sz w:val="22"/>
          <w:szCs w:val="22"/>
        </w:rPr>
        <w:t xml:space="preserve">Program 0400 Socijalna skrb </w:t>
      </w:r>
      <w:r w:rsidR="00972BFF">
        <w:rPr>
          <w:bCs/>
          <w:sz w:val="22"/>
          <w:szCs w:val="22"/>
        </w:rPr>
        <w:t xml:space="preserve">je </w:t>
      </w:r>
      <w:r w:rsidRPr="009F789B">
        <w:rPr>
          <w:bCs/>
          <w:sz w:val="22"/>
          <w:szCs w:val="22"/>
        </w:rPr>
        <w:t>obrazložen kroz</w:t>
      </w:r>
      <w:r w:rsidR="00FF7742" w:rsidRPr="009F789B">
        <w:rPr>
          <w:bCs/>
          <w:sz w:val="22"/>
          <w:szCs w:val="22"/>
        </w:rPr>
        <w:t xml:space="preserve"> Izmjene i dopune</w:t>
      </w:r>
      <w:r w:rsidRPr="009F789B">
        <w:rPr>
          <w:bCs/>
          <w:sz w:val="22"/>
          <w:szCs w:val="22"/>
        </w:rPr>
        <w:t xml:space="preserve">  </w:t>
      </w:r>
      <w:r w:rsidRPr="009F789B">
        <w:rPr>
          <w:b/>
          <w:sz w:val="22"/>
          <w:szCs w:val="22"/>
        </w:rPr>
        <w:t>Socijaln</w:t>
      </w:r>
      <w:r w:rsidR="00FF7742" w:rsidRPr="009F789B">
        <w:rPr>
          <w:b/>
          <w:sz w:val="22"/>
          <w:szCs w:val="22"/>
        </w:rPr>
        <w:t>og</w:t>
      </w:r>
      <w:r w:rsidRPr="009F789B">
        <w:rPr>
          <w:b/>
          <w:sz w:val="22"/>
          <w:szCs w:val="22"/>
        </w:rPr>
        <w:t xml:space="preserve"> program</w:t>
      </w:r>
      <w:r w:rsidR="00FF7742" w:rsidRPr="009F789B">
        <w:rPr>
          <w:b/>
          <w:sz w:val="22"/>
          <w:szCs w:val="22"/>
        </w:rPr>
        <w:t>a</w:t>
      </w:r>
      <w:r w:rsidRPr="009F789B">
        <w:rPr>
          <w:b/>
          <w:sz w:val="22"/>
          <w:szCs w:val="22"/>
        </w:rPr>
        <w:t xml:space="preserve"> Općine Ližnjan – Lisignano za 2023. godinu</w:t>
      </w:r>
      <w:r w:rsidRPr="009F789B">
        <w:rPr>
          <w:bCs/>
          <w:sz w:val="22"/>
          <w:szCs w:val="22"/>
        </w:rPr>
        <w:t>.</w:t>
      </w:r>
      <w:r w:rsidR="00972BFF">
        <w:rPr>
          <w:bCs/>
          <w:sz w:val="22"/>
          <w:szCs w:val="22"/>
        </w:rPr>
        <w:t xml:space="preserve"> Izvršeno je umanjenje na stavci stipendiranja studenata u iznosu od -995,42 eura. </w:t>
      </w:r>
    </w:p>
    <w:p w14:paraId="1E3C4FAA" w14:textId="352B3DB3" w:rsidR="004F0872" w:rsidRDefault="00822702" w:rsidP="0031200F">
      <w:pPr>
        <w:ind w:firstLine="360"/>
        <w:jc w:val="both"/>
        <w:rPr>
          <w:bCs/>
          <w:sz w:val="22"/>
          <w:szCs w:val="22"/>
        </w:rPr>
      </w:pPr>
      <w:r w:rsidRPr="009F789B">
        <w:rPr>
          <w:b/>
          <w:sz w:val="22"/>
          <w:szCs w:val="22"/>
        </w:rPr>
        <w:t xml:space="preserve"> </w:t>
      </w:r>
      <w:r w:rsidRPr="009F789B">
        <w:rPr>
          <w:bCs/>
          <w:sz w:val="22"/>
          <w:szCs w:val="22"/>
        </w:rPr>
        <w:t xml:space="preserve">Za provođenje programa Socijalne skrbi osigurana su ukupna sredstva u iznosu od </w:t>
      </w:r>
      <w:r w:rsidR="00972BFF">
        <w:rPr>
          <w:bCs/>
          <w:sz w:val="22"/>
          <w:szCs w:val="22"/>
        </w:rPr>
        <w:t xml:space="preserve">195.533,72 </w:t>
      </w:r>
      <w:r w:rsidR="004F0872" w:rsidRPr="009F789B">
        <w:rPr>
          <w:bCs/>
          <w:sz w:val="22"/>
          <w:szCs w:val="22"/>
        </w:rPr>
        <w:t xml:space="preserve"> eura koje se raspoređuju na nekoliko aktivnosti: A100400 Socijalna skrb i novčane pomoći stanovništvu 37.427,83 </w:t>
      </w:r>
      <w:r w:rsidR="00151B75" w:rsidRPr="009F789B">
        <w:rPr>
          <w:bCs/>
          <w:sz w:val="22"/>
          <w:szCs w:val="22"/>
        </w:rPr>
        <w:t>eura</w:t>
      </w:r>
      <w:r w:rsidR="00A33CC5" w:rsidRPr="009F789B">
        <w:rPr>
          <w:bCs/>
          <w:sz w:val="22"/>
          <w:szCs w:val="22"/>
        </w:rPr>
        <w:t xml:space="preserve">, </w:t>
      </w:r>
      <w:r w:rsidR="004F0872" w:rsidRPr="009F789B">
        <w:rPr>
          <w:bCs/>
          <w:sz w:val="22"/>
          <w:szCs w:val="22"/>
        </w:rPr>
        <w:t xml:space="preserve">A100401 Program osiguranja sufinanciranog prijevoza 44.727,59 </w:t>
      </w:r>
      <w:r w:rsidR="00151B75" w:rsidRPr="009F789B">
        <w:rPr>
          <w:bCs/>
          <w:sz w:val="22"/>
          <w:szCs w:val="22"/>
        </w:rPr>
        <w:t>eura</w:t>
      </w:r>
      <w:r w:rsidR="004F0872" w:rsidRPr="009F789B">
        <w:rPr>
          <w:bCs/>
          <w:sz w:val="22"/>
          <w:szCs w:val="22"/>
        </w:rPr>
        <w:t xml:space="preserve"> </w:t>
      </w:r>
      <w:r w:rsidR="00A33CC5" w:rsidRPr="009F789B">
        <w:rPr>
          <w:bCs/>
          <w:sz w:val="22"/>
          <w:szCs w:val="22"/>
        </w:rPr>
        <w:t xml:space="preserve">, </w:t>
      </w:r>
      <w:r w:rsidR="004F0872" w:rsidRPr="009F789B">
        <w:rPr>
          <w:bCs/>
          <w:sz w:val="22"/>
          <w:szCs w:val="22"/>
        </w:rPr>
        <w:t>A</w:t>
      </w:r>
      <w:r w:rsidR="0031200F" w:rsidRPr="009F789B">
        <w:rPr>
          <w:bCs/>
          <w:sz w:val="22"/>
          <w:szCs w:val="22"/>
        </w:rPr>
        <w:t xml:space="preserve">100402 Stipendije i školarine </w:t>
      </w:r>
      <w:r w:rsidR="00972BFF">
        <w:rPr>
          <w:bCs/>
          <w:sz w:val="22"/>
          <w:szCs w:val="22"/>
        </w:rPr>
        <w:t xml:space="preserve">26.212,76 </w:t>
      </w:r>
      <w:r w:rsidR="00151B75" w:rsidRPr="009F789B">
        <w:rPr>
          <w:bCs/>
          <w:sz w:val="22"/>
          <w:szCs w:val="22"/>
        </w:rPr>
        <w:t>eura</w:t>
      </w:r>
      <w:r w:rsidR="00A33CC5" w:rsidRPr="009F789B">
        <w:rPr>
          <w:bCs/>
          <w:sz w:val="22"/>
          <w:szCs w:val="22"/>
        </w:rPr>
        <w:t>,</w:t>
      </w:r>
      <w:r w:rsidR="0031200F" w:rsidRPr="009F789B">
        <w:rPr>
          <w:bCs/>
          <w:sz w:val="22"/>
          <w:szCs w:val="22"/>
        </w:rPr>
        <w:t xml:space="preserve"> A100403 Mjere socijalne politike u osnovnoškolskom obrazovanju </w:t>
      </w:r>
      <w:r w:rsidR="00994D0C" w:rsidRPr="009F789B">
        <w:rPr>
          <w:bCs/>
          <w:sz w:val="22"/>
          <w:szCs w:val="22"/>
        </w:rPr>
        <w:t>58.407,19</w:t>
      </w:r>
      <w:r w:rsidR="0031200F" w:rsidRPr="009F789B">
        <w:rPr>
          <w:bCs/>
          <w:sz w:val="22"/>
          <w:szCs w:val="22"/>
        </w:rPr>
        <w:t xml:space="preserve"> </w:t>
      </w:r>
      <w:r w:rsidR="00151B75" w:rsidRPr="009F789B">
        <w:rPr>
          <w:bCs/>
          <w:sz w:val="22"/>
          <w:szCs w:val="22"/>
        </w:rPr>
        <w:t>eura</w:t>
      </w:r>
      <w:r w:rsidR="00994D0C" w:rsidRPr="009F789B">
        <w:rPr>
          <w:bCs/>
          <w:sz w:val="22"/>
          <w:szCs w:val="22"/>
        </w:rPr>
        <w:t xml:space="preserve">, </w:t>
      </w:r>
      <w:r w:rsidR="0031200F" w:rsidRPr="009F789B">
        <w:rPr>
          <w:bCs/>
          <w:sz w:val="22"/>
          <w:szCs w:val="22"/>
        </w:rPr>
        <w:t>A100404 Sufinanciranje programa udruga u socijalnoj skrbi 10.617,82 eura</w:t>
      </w:r>
      <w:r w:rsidR="00994D0C" w:rsidRPr="009F789B">
        <w:rPr>
          <w:bCs/>
          <w:sz w:val="22"/>
          <w:szCs w:val="22"/>
        </w:rPr>
        <w:t xml:space="preserve">, </w:t>
      </w:r>
      <w:r w:rsidR="0031200F" w:rsidRPr="009F789B">
        <w:rPr>
          <w:bCs/>
          <w:sz w:val="22"/>
          <w:szCs w:val="22"/>
        </w:rPr>
        <w:t xml:space="preserve">A100406 Pomoć u kući na Puljštini (Crveni križ) 5.574.36 </w:t>
      </w:r>
      <w:r w:rsidR="00151B75" w:rsidRPr="009F789B">
        <w:rPr>
          <w:bCs/>
          <w:sz w:val="22"/>
          <w:szCs w:val="22"/>
        </w:rPr>
        <w:t>eura</w:t>
      </w:r>
      <w:r w:rsidR="00994D0C" w:rsidRPr="009F789B">
        <w:rPr>
          <w:bCs/>
          <w:sz w:val="22"/>
          <w:szCs w:val="22"/>
        </w:rPr>
        <w:t xml:space="preserve">, </w:t>
      </w:r>
      <w:r w:rsidR="0031200F" w:rsidRPr="009F789B">
        <w:rPr>
          <w:bCs/>
          <w:sz w:val="22"/>
          <w:szCs w:val="22"/>
        </w:rPr>
        <w:t xml:space="preserve">A100409 Nabava vozila za prijevoz osoba s invaliditetom 491.07 </w:t>
      </w:r>
      <w:r w:rsidR="00151B75" w:rsidRPr="009F789B">
        <w:rPr>
          <w:bCs/>
          <w:sz w:val="22"/>
          <w:szCs w:val="22"/>
        </w:rPr>
        <w:t>eura</w:t>
      </w:r>
      <w:r w:rsidR="00994D0C" w:rsidRPr="009F789B">
        <w:rPr>
          <w:bCs/>
          <w:sz w:val="22"/>
          <w:szCs w:val="22"/>
        </w:rPr>
        <w:t xml:space="preserve">, </w:t>
      </w:r>
      <w:r w:rsidR="0031200F" w:rsidRPr="009F789B">
        <w:rPr>
          <w:bCs/>
          <w:sz w:val="22"/>
          <w:szCs w:val="22"/>
        </w:rPr>
        <w:t>A10</w:t>
      </w:r>
      <w:r w:rsidR="00D250F1" w:rsidRPr="009F789B">
        <w:rPr>
          <w:bCs/>
          <w:sz w:val="22"/>
          <w:szCs w:val="22"/>
        </w:rPr>
        <w:t xml:space="preserve">0408 „E učenje o društvenom poduzetništvu“ </w:t>
      </w:r>
      <w:r w:rsidR="00994D0C" w:rsidRPr="009F789B">
        <w:rPr>
          <w:bCs/>
          <w:sz w:val="22"/>
          <w:szCs w:val="22"/>
        </w:rPr>
        <w:t>12.075,10</w:t>
      </w:r>
      <w:r w:rsidR="0031200F" w:rsidRPr="009F789B">
        <w:rPr>
          <w:bCs/>
          <w:sz w:val="22"/>
          <w:szCs w:val="22"/>
        </w:rPr>
        <w:t xml:space="preserve"> eura</w:t>
      </w:r>
      <w:r w:rsidR="00994D0C" w:rsidRPr="009F789B">
        <w:rPr>
          <w:bCs/>
          <w:sz w:val="22"/>
          <w:szCs w:val="22"/>
        </w:rPr>
        <w:t xml:space="preserve">. </w:t>
      </w:r>
    </w:p>
    <w:p w14:paraId="431DCA48" w14:textId="5221FEEA" w:rsidR="00EA5404" w:rsidRDefault="00EA5404" w:rsidP="00EA5404">
      <w:pPr>
        <w:keepNext/>
        <w:keepLines/>
        <w:ind w:left="576" w:hanging="576"/>
        <w:jc w:val="both"/>
        <w:rPr>
          <w:bCs/>
          <w:i/>
          <w:sz w:val="22"/>
          <w:szCs w:val="22"/>
        </w:rPr>
      </w:pPr>
      <w:r w:rsidRPr="009F789B">
        <w:rPr>
          <w:bCs/>
          <w:i/>
          <w:sz w:val="22"/>
          <w:szCs w:val="22"/>
        </w:rPr>
        <w:t>NAČIN I SREDSTVA ZA REALIZACIJU PROGRAMA</w:t>
      </w:r>
    </w:p>
    <w:tbl>
      <w:tblPr>
        <w:tblW w:w="12056" w:type="dxa"/>
        <w:jc w:val="center"/>
        <w:tblLook w:val="04A0" w:firstRow="1" w:lastRow="0" w:firstColumn="1" w:lastColumn="0" w:noHBand="0" w:noVBand="1"/>
      </w:tblPr>
      <w:tblGrid>
        <w:gridCol w:w="10260"/>
        <w:gridCol w:w="1796"/>
      </w:tblGrid>
      <w:tr w:rsidR="00EA5404" w:rsidRPr="00EA5404" w14:paraId="265036EB" w14:textId="77777777" w:rsidTr="00EA5404">
        <w:trPr>
          <w:trHeight w:val="268"/>
          <w:jc w:val="center"/>
        </w:trPr>
        <w:tc>
          <w:tcPr>
            <w:tcW w:w="10260" w:type="dxa"/>
            <w:tcBorders>
              <w:top w:val="nil"/>
              <w:left w:val="nil"/>
              <w:bottom w:val="nil"/>
              <w:right w:val="nil"/>
            </w:tcBorders>
            <w:shd w:val="clear" w:color="000000" w:fill="9999FF"/>
            <w:noWrap/>
            <w:vAlign w:val="bottom"/>
            <w:hideMark/>
          </w:tcPr>
          <w:p w14:paraId="4B5367D3" w14:textId="77777777" w:rsidR="00EA5404" w:rsidRPr="00EA5404" w:rsidRDefault="00EA5404" w:rsidP="00EA5404">
            <w:pPr>
              <w:jc w:val="center"/>
              <w:rPr>
                <w:b/>
                <w:bCs/>
                <w:color w:val="000000"/>
              </w:rPr>
            </w:pPr>
            <w:r w:rsidRPr="00EA5404">
              <w:rPr>
                <w:b/>
                <w:bCs/>
                <w:color w:val="000000"/>
              </w:rPr>
              <w:t>Program 0400 Socijalna skrb</w:t>
            </w:r>
          </w:p>
        </w:tc>
        <w:tc>
          <w:tcPr>
            <w:tcW w:w="1796" w:type="dxa"/>
            <w:tcBorders>
              <w:top w:val="nil"/>
              <w:left w:val="nil"/>
              <w:bottom w:val="nil"/>
              <w:right w:val="nil"/>
            </w:tcBorders>
            <w:shd w:val="clear" w:color="000000" w:fill="9999FF"/>
            <w:noWrap/>
            <w:vAlign w:val="bottom"/>
            <w:hideMark/>
          </w:tcPr>
          <w:p w14:paraId="59C2EECE" w14:textId="69CA61FE" w:rsidR="00EA5404" w:rsidRPr="00EA5404" w:rsidRDefault="00750933" w:rsidP="00EA5404">
            <w:pPr>
              <w:jc w:val="right"/>
              <w:rPr>
                <w:b/>
                <w:bCs/>
                <w:color w:val="000000"/>
              </w:rPr>
            </w:pPr>
            <w:r>
              <w:rPr>
                <w:b/>
                <w:bCs/>
                <w:color w:val="000000"/>
              </w:rPr>
              <w:t>195.533,72</w:t>
            </w:r>
          </w:p>
        </w:tc>
      </w:tr>
      <w:tr w:rsidR="00EA5404" w:rsidRPr="00EA5404" w14:paraId="3996C35C"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6E57A64B" w14:textId="77777777" w:rsidR="00EA5404" w:rsidRPr="00EA5404" w:rsidRDefault="00EA5404" w:rsidP="00EA5404">
            <w:pPr>
              <w:rPr>
                <w:b/>
                <w:bCs/>
                <w:color w:val="000000"/>
              </w:rPr>
            </w:pPr>
            <w:r w:rsidRPr="00EA5404">
              <w:rPr>
                <w:b/>
                <w:bCs/>
                <w:color w:val="000000"/>
              </w:rPr>
              <w:t>Aktivnost A100400 Socijalna skrb i novčane pomoći stanovništvu</w:t>
            </w:r>
          </w:p>
        </w:tc>
        <w:tc>
          <w:tcPr>
            <w:tcW w:w="1796" w:type="dxa"/>
            <w:tcBorders>
              <w:top w:val="nil"/>
              <w:left w:val="nil"/>
              <w:bottom w:val="nil"/>
              <w:right w:val="nil"/>
            </w:tcBorders>
            <w:shd w:val="clear" w:color="000000" w:fill="CCCCFF"/>
            <w:noWrap/>
            <w:vAlign w:val="bottom"/>
            <w:hideMark/>
          </w:tcPr>
          <w:p w14:paraId="33936BAE" w14:textId="77777777" w:rsidR="00EA5404" w:rsidRPr="00EA5404" w:rsidRDefault="00EA5404" w:rsidP="00EA5404">
            <w:pPr>
              <w:jc w:val="right"/>
              <w:rPr>
                <w:b/>
                <w:bCs/>
                <w:color w:val="000000"/>
              </w:rPr>
            </w:pPr>
            <w:r w:rsidRPr="00EA5404">
              <w:rPr>
                <w:b/>
                <w:bCs/>
                <w:color w:val="000000"/>
              </w:rPr>
              <w:t>37.427,83</w:t>
            </w:r>
          </w:p>
        </w:tc>
      </w:tr>
      <w:tr w:rsidR="00EA5404" w:rsidRPr="00EA5404" w14:paraId="11AC0856"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67D16F65" w14:textId="77777777" w:rsidR="00EA5404" w:rsidRPr="00EA5404" w:rsidRDefault="00EA5404" w:rsidP="00EA5404">
            <w:pPr>
              <w:rPr>
                <w:b/>
                <w:bCs/>
                <w:color w:val="000000"/>
              </w:rPr>
            </w:pPr>
            <w:r w:rsidRPr="00EA5404">
              <w:rPr>
                <w:b/>
                <w:bCs/>
                <w:color w:val="000000"/>
              </w:rPr>
              <w:t>Aktivnost A100401 Program osiguranja sufinanciranog prijevoza</w:t>
            </w:r>
          </w:p>
        </w:tc>
        <w:tc>
          <w:tcPr>
            <w:tcW w:w="1796" w:type="dxa"/>
            <w:tcBorders>
              <w:top w:val="nil"/>
              <w:left w:val="nil"/>
              <w:bottom w:val="nil"/>
              <w:right w:val="nil"/>
            </w:tcBorders>
            <w:shd w:val="clear" w:color="000000" w:fill="CCCCFF"/>
            <w:noWrap/>
            <w:vAlign w:val="bottom"/>
            <w:hideMark/>
          </w:tcPr>
          <w:p w14:paraId="68AB60C3" w14:textId="77777777" w:rsidR="00EA5404" w:rsidRPr="00EA5404" w:rsidRDefault="00EA5404" w:rsidP="00EA5404">
            <w:pPr>
              <w:jc w:val="right"/>
              <w:rPr>
                <w:b/>
                <w:bCs/>
                <w:color w:val="000000"/>
              </w:rPr>
            </w:pPr>
            <w:r w:rsidRPr="00EA5404">
              <w:rPr>
                <w:b/>
                <w:bCs/>
                <w:color w:val="000000"/>
              </w:rPr>
              <w:t>44.727,59</w:t>
            </w:r>
          </w:p>
        </w:tc>
      </w:tr>
      <w:tr w:rsidR="00EA5404" w:rsidRPr="00EA5404" w14:paraId="6AB17399"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0FC88983" w14:textId="77777777" w:rsidR="00EA5404" w:rsidRPr="00EA5404" w:rsidRDefault="00EA5404" w:rsidP="00EA5404">
            <w:pPr>
              <w:rPr>
                <w:b/>
                <w:bCs/>
                <w:color w:val="000000"/>
              </w:rPr>
            </w:pPr>
            <w:r w:rsidRPr="00EA5404">
              <w:rPr>
                <w:b/>
                <w:bCs/>
                <w:color w:val="000000"/>
              </w:rPr>
              <w:t>Aktivnost A100402 Stipendije i školarine</w:t>
            </w:r>
          </w:p>
        </w:tc>
        <w:tc>
          <w:tcPr>
            <w:tcW w:w="1796" w:type="dxa"/>
            <w:tcBorders>
              <w:top w:val="nil"/>
              <w:left w:val="nil"/>
              <w:bottom w:val="nil"/>
              <w:right w:val="nil"/>
            </w:tcBorders>
            <w:shd w:val="clear" w:color="000000" w:fill="CCCCFF"/>
            <w:noWrap/>
            <w:vAlign w:val="bottom"/>
            <w:hideMark/>
          </w:tcPr>
          <w:p w14:paraId="1B5017E5" w14:textId="3935F4C1" w:rsidR="00EA5404" w:rsidRPr="00EA5404" w:rsidRDefault="00750933" w:rsidP="00EA5404">
            <w:pPr>
              <w:jc w:val="right"/>
              <w:rPr>
                <w:b/>
                <w:bCs/>
                <w:color w:val="000000"/>
              </w:rPr>
            </w:pPr>
            <w:r>
              <w:rPr>
                <w:b/>
                <w:bCs/>
                <w:color w:val="000000"/>
              </w:rPr>
              <w:t>21.212,76</w:t>
            </w:r>
          </w:p>
        </w:tc>
      </w:tr>
      <w:tr w:rsidR="00EA5404" w:rsidRPr="00EA5404" w14:paraId="499E07E0"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34AC9265" w14:textId="77777777" w:rsidR="00EA5404" w:rsidRPr="00EA5404" w:rsidRDefault="00EA5404" w:rsidP="00EA5404">
            <w:pPr>
              <w:rPr>
                <w:b/>
                <w:bCs/>
                <w:color w:val="000000"/>
              </w:rPr>
            </w:pPr>
            <w:r w:rsidRPr="00EA5404">
              <w:rPr>
                <w:b/>
                <w:bCs/>
                <w:color w:val="000000"/>
              </w:rPr>
              <w:t>Aktivnost A100403 Mjere socijalne politike u  osnovnoškolskom obrazovanju</w:t>
            </w:r>
          </w:p>
        </w:tc>
        <w:tc>
          <w:tcPr>
            <w:tcW w:w="1796" w:type="dxa"/>
            <w:tcBorders>
              <w:top w:val="nil"/>
              <w:left w:val="nil"/>
              <w:bottom w:val="nil"/>
              <w:right w:val="nil"/>
            </w:tcBorders>
            <w:shd w:val="clear" w:color="000000" w:fill="CCCCFF"/>
            <w:noWrap/>
            <w:vAlign w:val="bottom"/>
            <w:hideMark/>
          </w:tcPr>
          <w:p w14:paraId="5B78F00D" w14:textId="77777777" w:rsidR="00EA5404" w:rsidRPr="00EA5404" w:rsidRDefault="00EA5404" w:rsidP="00EA5404">
            <w:pPr>
              <w:jc w:val="right"/>
              <w:rPr>
                <w:b/>
                <w:bCs/>
                <w:color w:val="000000"/>
              </w:rPr>
            </w:pPr>
            <w:r w:rsidRPr="00EA5404">
              <w:rPr>
                <w:b/>
                <w:bCs/>
                <w:color w:val="000000"/>
              </w:rPr>
              <w:t>58.407,19</w:t>
            </w:r>
          </w:p>
        </w:tc>
      </w:tr>
      <w:tr w:rsidR="00EA5404" w:rsidRPr="00EA5404" w14:paraId="1046F909"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4EA0FE75" w14:textId="77777777" w:rsidR="00EA5404" w:rsidRPr="00EA5404" w:rsidRDefault="00EA5404" w:rsidP="00EA5404">
            <w:pPr>
              <w:rPr>
                <w:b/>
                <w:bCs/>
                <w:color w:val="000000"/>
              </w:rPr>
            </w:pPr>
            <w:r w:rsidRPr="00EA5404">
              <w:rPr>
                <w:b/>
                <w:bCs/>
                <w:color w:val="000000"/>
              </w:rPr>
              <w:lastRenderedPageBreak/>
              <w:t>Aktivnost A100404 Sufinanciranje programa udruga u  socijalnoj skrbi</w:t>
            </w:r>
          </w:p>
        </w:tc>
        <w:tc>
          <w:tcPr>
            <w:tcW w:w="1796" w:type="dxa"/>
            <w:tcBorders>
              <w:top w:val="nil"/>
              <w:left w:val="nil"/>
              <w:bottom w:val="nil"/>
              <w:right w:val="nil"/>
            </w:tcBorders>
            <w:shd w:val="clear" w:color="000000" w:fill="CCCCFF"/>
            <w:noWrap/>
            <w:vAlign w:val="bottom"/>
            <w:hideMark/>
          </w:tcPr>
          <w:p w14:paraId="114E9F6E" w14:textId="77777777" w:rsidR="00EA5404" w:rsidRPr="00EA5404" w:rsidRDefault="00EA5404" w:rsidP="00EA5404">
            <w:pPr>
              <w:jc w:val="right"/>
              <w:rPr>
                <w:b/>
                <w:bCs/>
                <w:color w:val="000000"/>
              </w:rPr>
            </w:pPr>
            <w:r w:rsidRPr="00EA5404">
              <w:rPr>
                <w:b/>
                <w:bCs/>
                <w:color w:val="000000"/>
              </w:rPr>
              <w:t>10.617,82</w:t>
            </w:r>
          </w:p>
        </w:tc>
      </w:tr>
      <w:tr w:rsidR="00EA5404" w:rsidRPr="00EA5404" w14:paraId="498309A1"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0DCC78FB" w14:textId="77777777" w:rsidR="00EA5404" w:rsidRPr="00EA5404" w:rsidRDefault="00EA5404" w:rsidP="00EA5404">
            <w:pPr>
              <w:rPr>
                <w:b/>
                <w:bCs/>
                <w:color w:val="000000"/>
              </w:rPr>
            </w:pPr>
            <w:r w:rsidRPr="00EA5404">
              <w:rPr>
                <w:b/>
                <w:bCs/>
                <w:color w:val="000000"/>
              </w:rPr>
              <w:t>Aktivnost A100406 Pomoć u kući na Puljštini (Crveni križ)</w:t>
            </w:r>
          </w:p>
        </w:tc>
        <w:tc>
          <w:tcPr>
            <w:tcW w:w="1796" w:type="dxa"/>
            <w:tcBorders>
              <w:top w:val="nil"/>
              <w:left w:val="nil"/>
              <w:bottom w:val="nil"/>
              <w:right w:val="nil"/>
            </w:tcBorders>
            <w:shd w:val="clear" w:color="000000" w:fill="CCCCFF"/>
            <w:noWrap/>
            <w:vAlign w:val="bottom"/>
            <w:hideMark/>
          </w:tcPr>
          <w:p w14:paraId="7849FD30" w14:textId="77777777" w:rsidR="00EA5404" w:rsidRPr="00EA5404" w:rsidRDefault="00EA5404" w:rsidP="00EA5404">
            <w:pPr>
              <w:jc w:val="right"/>
              <w:rPr>
                <w:b/>
                <w:bCs/>
                <w:color w:val="000000"/>
              </w:rPr>
            </w:pPr>
            <w:r w:rsidRPr="00EA5404">
              <w:rPr>
                <w:b/>
                <w:bCs/>
                <w:color w:val="000000"/>
              </w:rPr>
              <w:t>5.574,36</w:t>
            </w:r>
          </w:p>
        </w:tc>
      </w:tr>
      <w:tr w:rsidR="00EA5404" w:rsidRPr="00EA5404" w14:paraId="6B0DC2C6"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4315549B" w14:textId="77777777" w:rsidR="00EA5404" w:rsidRPr="00EA5404" w:rsidRDefault="00EA5404" w:rsidP="00EA5404">
            <w:pPr>
              <w:rPr>
                <w:b/>
                <w:bCs/>
                <w:color w:val="000000"/>
              </w:rPr>
            </w:pPr>
            <w:r w:rsidRPr="00EA5404">
              <w:rPr>
                <w:b/>
                <w:bCs/>
                <w:color w:val="000000"/>
              </w:rPr>
              <w:t>Aktivnost A100408 E-učenje o društvenom poduzetništvu, (Učinkoviti ljudski potencijali 2014. – 2020. - Eur.socij.fond)</w:t>
            </w:r>
          </w:p>
        </w:tc>
        <w:tc>
          <w:tcPr>
            <w:tcW w:w="1796" w:type="dxa"/>
            <w:tcBorders>
              <w:top w:val="nil"/>
              <w:left w:val="nil"/>
              <w:bottom w:val="nil"/>
              <w:right w:val="nil"/>
            </w:tcBorders>
            <w:shd w:val="clear" w:color="000000" w:fill="CCCCFF"/>
            <w:noWrap/>
            <w:vAlign w:val="bottom"/>
            <w:hideMark/>
          </w:tcPr>
          <w:p w14:paraId="245BA676" w14:textId="77777777" w:rsidR="00EA5404" w:rsidRPr="00EA5404" w:rsidRDefault="00EA5404" w:rsidP="00EA5404">
            <w:pPr>
              <w:jc w:val="right"/>
              <w:rPr>
                <w:b/>
                <w:bCs/>
                <w:color w:val="000000"/>
              </w:rPr>
            </w:pPr>
            <w:r w:rsidRPr="00EA5404">
              <w:rPr>
                <w:b/>
                <w:bCs/>
                <w:color w:val="000000"/>
              </w:rPr>
              <w:t>12.075,10</w:t>
            </w:r>
          </w:p>
        </w:tc>
      </w:tr>
      <w:tr w:rsidR="00EA5404" w:rsidRPr="00EA5404" w14:paraId="43137F33" w14:textId="77777777" w:rsidTr="00EA5404">
        <w:trPr>
          <w:trHeight w:val="268"/>
          <w:jc w:val="center"/>
        </w:trPr>
        <w:tc>
          <w:tcPr>
            <w:tcW w:w="10260" w:type="dxa"/>
            <w:tcBorders>
              <w:top w:val="nil"/>
              <w:left w:val="nil"/>
              <w:bottom w:val="nil"/>
              <w:right w:val="nil"/>
            </w:tcBorders>
            <w:shd w:val="clear" w:color="000000" w:fill="CCCCFF"/>
            <w:noWrap/>
            <w:vAlign w:val="bottom"/>
            <w:hideMark/>
          </w:tcPr>
          <w:p w14:paraId="09F611D4" w14:textId="77777777" w:rsidR="00EA5404" w:rsidRPr="00EA5404" w:rsidRDefault="00EA5404" w:rsidP="00EA5404">
            <w:pPr>
              <w:rPr>
                <w:b/>
                <w:bCs/>
                <w:color w:val="000000"/>
              </w:rPr>
            </w:pPr>
            <w:r w:rsidRPr="00EA5404">
              <w:rPr>
                <w:b/>
                <w:bCs/>
                <w:color w:val="000000"/>
              </w:rPr>
              <w:t>Aktivnost A100409 Nabava specijalnog vozila za prijevoz osoba s invaliditetom - sporazum Županije, gradova i općina IŽ</w:t>
            </w:r>
          </w:p>
        </w:tc>
        <w:tc>
          <w:tcPr>
            <w:tcW w:w="1796" w:type="dxa"/>
            <w:tcBorders>
              <w:top w:val="nil"/>
              <w:left w:val="nil"/>
              <w:bottom w:val="nil"/>
              <w:right w:val="nil"/>
            </w:tcBorders>
            <w:shd w:val="clear" w:color="000000" w:fill="CCCCFF"/>
            <w:noWrap/>
            <w:vAlign w:val="bottom"/>
            <w:hideMark/>
          </w:tcPr>
          <w:p w14:paraId="4016BB12" w14:textId="77777777" w:rsidR="00EA5404" w:rsidRPr="00EA5404" w:rsidRDefault="00EA5404" w:rsidP="00EA5404">
            <w:pPr>
              <w:jc w:val="right"/>
              <w:rPr>
                <w:b/>
                <w:bCs/>
                <w:color w:val="000000"/>
              </w:rPr>
            </w:pPr>
            <w:r w:rsidRPr="00EA5404">
              <w:rPr>
                <w:b/>
                <w:bCs/>
                <w:color w:val="000000"/>
              </w:rPr>
              <w:t>491,07</w:t>
            </w:r>
          </w:p>
        </w:tc>
      </w:tr>
    </w:tbl>
    <w:p w14:paraId="5A3C07EC" w14:textId="77777777" w:rsidR="00EA5404" w:rsidRPr="009F789B" w:rsidRDefault="00EA5404" w:rsidP="00EA5404">
      <w:pPr>
        <w:keepNext/>
        <w:keepLines/>
        <w:ind w:left="576" w:hanging="576"/>
        <w:jc w:val="both"/>
        <w:rPr>
          <w:bCs/>
          <w:i/>
          <w:sz w:val="22"/>
          <w:szCs w:val="22"/>
        </w:rPr>
      </w:pPr>
    </w:p>
    <w:p w14:paraId="0DF5B67E" w14:textId="076AB233" w:rsidR="00A05FCF" w:rsidRPr="009F789B" w:rsidRDefault="005671C3" w:rsidP="00591896">
      <w:pPr>
        <w:autoSpaceDE w:val="0"/>
        <w:adjustRightInd w:val="0"/>
        <w:jc w:val="both"/>
        <w:rPr>
          <w:sz w:val="22"/>
          <w:szCs w:val="22"/>
        </w:rPr>
      </w:pPr>
      <w:r w:rsidRPr="009F789B">
        <w:rPr>
          <w:b/>
          <w:sz w:val="24"/>
          <w:szCs w:val="24"/>
        </w:rPr>
        <w:t>Glava 001 05 Gospodarstvo i javno zdravstvo</w:t>
      </w:r>
      <w:r w:rsidRPr="009F789B">
        <w:rPr>
          <w:b/>
          <w:sz w:val="22"/>
          <w:szCs w:val="22"/>
        </w:rPr>
        <w:t xml:space="preserve"> </w:t>
      </w:r>
      <w:r w:rsidR="00A05FCF" w:rsidRPr="009F789B">
        <w:rPr>
          <w:sz w:val="22"/>
          <w:szCs w:val="22"/>
        </w:rPr>
        <w:t xml:space="preserve"> se dodatno elaborira i kroz zasebni akt - Gospodarski i javnozdravstveni program Općine  za 2023.</w:t>
      </w:r>
      <w:r w:rsidR="00972BFF">
        <w:rPr>
          <w:sz w:val="22"/>
          <w:szCs w:val="22"/>
        </w:rPr>
        <w:t xml:space="preserve"> </w:t>
      </w:r>
      <w:r w:rsidR="00A05FCF" w:rsidRPr="009F789B">
        <w:rPr>
          <w:sz w:val="22"/>
          <w:szCs w:val="22"/>
        </w:rPr>
        <w:t>godinu</w:t>
      </w:r>
      <w:r w:rsidR="00972BFF">
        <w:rPr>
          <w:sz w:val="22"/>
          <w:szCs w:val="22"/>
        </w:rPr>
        <w:t xml:space="preserve">, </w:t>
      </w:r>
      <w:r w:rsidR="00E22032">
        <w:rPr>
          <w:sz w:val="22"/>
          <w:szCs w:val="22"/>
        </w:rPr>
        <w:t>D</w:t>
      </w:r>
      <w:r w:rsidR="00972BFF">
        <w:rPr>
          <w:sz w:val="22"/>
          <w:szCs w:val="22"/>
        </w:rPr>
        <w:t xml:space="preserve">rugim izmjenama i dopunama proračuna stavke ove glave nisu imale promjena. </w:t>
      </w:r>
    </w:p>
    <w:p w14:paraId="28AAA0F2" w14:textId="423084FD" w:rsidR="005671C3" w:rsidRPr="009F789B" w:rsidRDefault="005671C3" w:rsidP="00C03C7F">
      <w:pPr>
        <w:pStyle w:val="Default"/>
        <w:jc w:val="both"/>
        <w:rPr>
          <w:b/>
          <w:sz w:val="22"/>
          <w:szCs w:val="22"/>
        </w:rPr>
      </w:pPr>
      <w:r w:rsidRPr="009F789B">
        <w:rPr>
          <w:b/>
          <w:bCs/>
          <w:sz w:val="22"/>
          <w:szCs w:val="22"/>
        </w:rPr>
        <w:t xml:space="preserve">Program 0350 Gospodarstvo i javno zdravstvo </w:t>
      </w:r>
      <w:r w:rsidRPr="009F789B">
        <w:rPr>
          <w:sz w:val="22"/>
          <w:szCs w:val="22"/>
        </w:rPr>
        <w:t xml:space="preserve">osigurava ukupni iznos od </w:t>
      </w:r>
      <w:r w:rsidR="00FF7742" w:rsidRPr="009F789B">
        <w:rPr>
          <w:sz w:val="22"/>
          <w:szCs w:val="22"/>
        </w:rPr>
        <w:t>185.296,69</w:t>
      </w:r>
      <w:r w:rsidRPr="009F789B">
        <w:rPr>
          <w:sz w:val="22"/>
          <w:szCs w:val="22"/>
        </w:rPr>
        <w:t xml:space="preserve"> eura</w:t>
      </w:r>
      <w:r w:rsidR="00FF7742" w:rsidRPr="009F789B">
        <w:rPr>
          <w:sz w:val="22"/>
          <w:szCs w:val="22"/>
        </w:rPr>
        <w:t xml:space="preserve"> </w:t>
      </w:r>
      <w:r w:rsidRPr="009F789B">
        <w:rPr>
          <w:sz w:val="22"/>
          <w:szCs w:val="22"/>
        </w:rPr>
        <w:t>te se provodi se  kroz nekoliko aktivnosti:  A1000106 Potpore javnom prijevozu, A100011 Program u poljoprivredi i ribarstvu, A100013 Potpore malim i srednjim poduzetnicima, obrtništvu, poljoprivrednicima, A100012 Udio u kreditnoj obvezi za gradnju i opremanje Opće bolnice Pula, te A100016 Zdravstvo.</w:t>
      </w:r>
    </w:p>
    <w:p w14:paraId="1D4F0871" w14:textId="5539B8ED" w:rsidR="00934300" w:rsidRPr="009F789B" w:rsidRDefault="00934300" w:rsidP="00591896">
      <w:pPr>
        <w:keepNext/>
        <w:keepLines/>
        <w:rPr>
          <w:b/>
          <w:i/>
          <w:sz w:val="22"/>
          <w:szCs w:val="22"/>
        </w:rPr>
      </w:pPr>
      <w:r w:rsidRPr="009F789B">
        <w:rPr>
          <w:b/>
          <w:i/>
          <w:sz w:val="22"/>
          <w:szCs w:val="22"/>
        </w:rPr>
        <w:t>NAČIN I SREDSTVA ZA REALIZACIJU PROGRAMA</w:t>
      </w:r>
    </w:p>
    <w:tbl>
      <w:tblPr>
        <w:tblStyle w:val="77"/>
        <w:tblW w:w="1089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6490"/>
        <w:gridCol w:w="2854"/>
      </w:tblGrid>
      <w:tr w:rsidR="00FF7742" w:rsidRPr="009F789B" w14:paraId="532D650C" w14:textId="77777777" w:rsidTr="004575F1">
        <w:trPr>
          <w:trHeight w:val="856"/>
          <w:jc w:val="center"/>
        </w:trPr>
        <w:tc>
          <w:tcPr>
            <w:tcW w:w="1548" w:type="dxa"/>
            <w:shd w:val="clear" w:color="auto" w:fill="BFBFBF"/>
          </w:tcPr>
          <w:p w14:paraId="7C03910B" w14:textId="77777777" w:rsidR="00FF7742" w:rsidRPr="009F789B" w:rsidRDefault="00FF7742" w:rsidP="00FF7742">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6490" w:type="dxa"/>
            <w:shd w:val="clear" w:color="auto" w:fill="BFBFBF"/>
          </w:tcPr>
          <w:p w14:paraId="2FE04377" w14:textId="77777777" w:rsidR="00FF7742" w:rsidRPr="009F789B" w:rsidRDefault="00FF7742" w:rsidP="0039772A">
            <w:pP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2854" w:type="dxa"/>
            <w:shd w:val="clear" w:color="auto" w:fill="BFBFBF"/>
          </w:tcPr>
          <w:p w14:paraId="4988F86F" w14:textId="3AB8BC1F" w:rsidR="00FF7742" w:rsidRPr="009F789B" w:rsidRDefault="00FF7742" w:rsidP="0059189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FF7742" w:rsidRPr="009F789B" w14:paraId="45A39CF1" w14:textId="77777777" w:rsidTr="004575F1">
        <w:trPr>
          <w:trHeight w:val="440"/>
          <w:jc w:val="center"/>
        </w:trPr>
        <w:tc>
          <w:tcPr>
            <w:tcW w:w="1548" w:type="dxa"/>
          </w:tcPr>
          <w:p w14:paraId="0F8A643D" w14:textId="77777777"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6490" w:type="dxa"/>
          </w:tcPr>
          <w:p w14:paraId="4B343AB2" w14:textId="6B1945AD"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A100010 Potpore  javnom prijevozu</w:t>
            </w:r>
          </w:p>
        </w:tc>
        <w:tc>
          <w:tcPr>
            <w:tcW w:w="2854" w:type="dxa"/>
          </w:tcPr>
          <w:p w14:paraId="2DBCA3E5" w14:textId="23871CAB"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136.651,40</w:t>
            </w:r>
          </w:p>
        </w:tc>
      </w:tr>
      <w:tr w:rsidR="00FF7742" w:rsidRPr="009F789B" w14:paraId="6F8DCBED" w14:textId="77777777" w:rsidTr="004575F1">
        <w:trPr>
          <w:trHeight w:val="432"/>
          <w:jc w:val="center"/>
        </w:trPr>
        <w:tc>
          <w:tcPr>
            <w:tcW w:w="1548" w:type="dxa"/>
          </w:tcPr>
          <w:p w14:paraId="30C8971A" w14:textId="77777777"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6490" w:type="dxa"/>
          </w:tcPr>
          <w:p w14:paraId="1A599A36" w14:textId="4392FD60"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A100011 Program u poljoprivredi i ribarstvu</w:t>
            </w:r>
          </w:p>
        </w:tc>
        <w:tc>
          <w:tcPr>
            <w:tcW w:w="2854" w:type="dxa"/>
          </w:tcPr>
          <w:p w14:paraId="7A7DD451" w14:textId="4D6B41FC"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11.826,99</w:t>
            </w:r>
          </w:p>
        </w:tc>
      </w:tr>
      <w:tr w:rsidR="00FF7742" w:rsidRPr="009F789B" w14:paraId="7368E1F3" w14:textId="77777777" w:rsidTr="004575F1">
        <w:trPr>
          <w:trHeight w:val="440"/>
          <w:jc w:val="center"/>
        </w:trPr>
        <w:tc>
          <w:tcPr>
            <w:tcW w:w="1548" w:type="dxa"/>
          </w:tcPr>
          <w:p w14:paraId="2DD523D5" w14:textId="77777777"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3.</w:t>
            </w:r>
          </w:p>
        </w:tc>
        <w:tc>
          <w:tcPr>
            <w:tcW w:w="6490" w:type="dxa"/>
          </w:tcPr>
          <w:p w14:paraId="64CC6909" w14:textId="790F2BB5"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 xml:space="preserve">A100012 Udio u kreditnoj obvezi za  gradnju i opremanje  Opće Bolnice Pula </w:t>
            </w:r>
          </w:p>
        </w:tc>
        <w:tc>
          <w:tcPr>
            <w:tcW w:w="2854" w:type="dxa"/>
          </w:tcPr>
          <w:p w14:paraId="10E66320" w14:textId="52626316"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6.445,73</w:t>
            </w:r>
          </w:p>
        </w:tc>
      </w:tr>
      <w:tr w:rsidR="00FF7742" w:rsidRPr="009F789B" w14:paraId="719412F8" w14:textId="77777777" w:rsidTr="004575F1">
        <w:trPr>
          <w:trHeight w:val="414"/>
          <w:jc w:val="center"/>
        </w:trPr>
        <w:tc>
          <w:tcPr>
            <w:tcW w:w="1548" w:type="dxa"/>
          </w:tcPr>
          <w:p w14:paraId="19B12CCD" w14:textId="7888D7E5"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4.</w:t>
            </w:r>
          </w:p>
        </w:tc>
        <w:tc>
          <w:tcPr>
            <w:tcW w:w="6490" w:type="dxa"/>
          </w:tcPr>
          <w:p w14:paraId="3D108253" w14:textId="560CA4CE"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A100013 Potpore malim i srednjim poduzetnicima, obrtništvu i poljoprivrednicima</w:t>
            </w:r>
          </w:p>
        </w:tc>
        <w:tc>
          <w:tcPr>
            <w:tcW w:w="2854" w:type="dxa"/>
          </w:tcPr>
          <w:p w14:paraId="3D64796D" w14:textId="1F571681"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9.954,21</w:t>
            </w:r>
          </w:p>
        </w:tc>
      </w:tr>
      <w:tr w:rsidR="00FF7742" w:rsidRPr="009F789B" w14:paraId="1DF5F2D1" w14:textId="77777777" w:rsidTr="004575F1">
        <w:trPr>
          <w:trHeight w:val="440"/>
          <w:jc w:val="center"/>
        </w:trPr>
        <w:tc>
          <w:tcPr>
            <w:tcW w:w="1548" w:type="dxa"/>
          </w:tcPr>
          <w:p w14:paraId="58A8A41C" w14:textId="151C44D2" w:rsidR="00FF7742" w:rsidRPr="009F789B" w:rsidRDefault="00FF7742" w:rsidP="00CE21E6">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5.</w:t>
            </w:r>
          </w:p>
        </w:tc>
        <w:tc>
          <w:tcPr>
            <w:tcW w:w="6490" w:type="dxa"/>
          </w:tcPr>
          <w:p w14:paraId="58ACB54A" w14:textId="3E1B5BF6" w:rsidR="00FF7742" w:rsidRPr="009F789B" w:rsidRDefault="00FF7742" w:rsidP="00CE21E6">
            <w:pPr>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A100016 Zdravstvo</w:t>
            </w:r>
          </w:p>
        </w:tc>
        <w:tc>
          <w:tcPr>
            <w:tcW w:w="2854" w:type="dxa"/>
          </w:tcPr>
          <w:p w14:paraId="74B3C008" w14:textId="73B7C707" w:rsidR="00FF7742" w:rsidRPr="009F789B" w:rsidRDefault="00FF7742" w:rsidP="00CE21E6">
            <w:pPr>
              <w:jc w:val="right"/>
              <w:rPr>
                <w:rFonts w:ascii="Times New Roman" w:eastAsia="Times New Roman" w:hAnsi="Times New Roman" w:cs="Times New Roman"/>
                <w:color w:val="auto"/>
                <w:sz w:val="22"/>
                <w:szCs w:val="22"/>
              </w:rPr>
            </w:pPr>
            <w:r w:rsidRPr="009F789B">
              <w:rPr>
                <w:rFonts w:ascii="Times New Roman" w:hAnsi="Times New Roman" w:cs="Times New Roman"/>
                <w:color w:val="auto"/>
                <w:sz w:val="22"/>
                <w:szCs w:val="22"/>
              </w:rPr>
              <w:t>20.418,36</w:t>
            </w:r>
          </w:p>
        </w:tc>
      </w:tr>
    </w:tbl>
    <w:p w14:paraId="47262465" w14:textId="77777777" w:rsidR="00934300" w:rsidRPr="009F789B" w:rsidRDefault="00934300" w:rsidP="00591896">
      <w:pPr>
        <w:jc w:val="both"/>
        <w:rPr>
          <w:sz w:val="22"/>
          <w:szCs w:val="22"/>
        </w:rPr>
      </w:pPr>
    </w:p>
    <w:p w14:paraId="246692E0" w14:textId="77777777" w:rsidR="00A65A6D" w:rsidRPr="009F789B" w:rsidRDefault="00A65A6D" w:rsidP="00591896">
      <w:pPr>
        <w:ind w:left="720"/>
        <w:jc w:val="both"/>
        <w:rPr>
          <w:sz w:val="22"/>
          <w:szCs w:val="22"/>
        </w:rPr>
      </w:pPr>
    </w:p>
    <w:p w14:paraId="4A84E3E1" w14:textId="01B11713" w:rsidR="00532228" w:rsidRPr="009F789B" w:rsidRDefault="00532228" w:rsidP="00FB1835">
      <w:pPr>
        <w:pStyle w:val="Default"/>
        <w:jc w:val="both"/>
        <w:rPr>
          <w:b/>
          <w:sz w:val="22"/>
          <w:szCs w:val="22"/>
        </w:rPr>
      </w:pPr>
      <w:r w:rsidRPr="009F789B">
        <w:rPr>
          <w:b/>
          <w:sz w:val="22"/>
          <w:szCs w:val="22"/>
        </w:rPr>
        <w:t xml:space="preserve">Glava 001 06 Komunalne djelatnosti </w:t>
      </w:r>
      <w:r w:rsidR="00FB1835" w:rsidRPr="009F789B">
        <w:rPr>
          <w:b/>
          <w:sz w:val="22"/>
          <w:szCs w:val="22"/>
        </w:rPr>
        <w:t xml:space="preserve"> osigurava proračunska sredstva </w:t>
      </w:r>
      <w:r w:rsidRPr="009F789B">
        <w:rPr>
          <w:b/>
          <w:sz w:val="22"/>
          <w:szCs w:val="22"/>
        </w:rPr>
        <w:t xml:space="preserve">u iznosu od </w:t>
      </w:r>
      <w:r w:rsidR="00972BFF">
        <w:rPr>
          <w:b/>
          <w:sz w:val="22"/>
          <w:szCs w:val="22"/>
        </w:rPr>
        <w:t>7.642,184,44 eura kroz druge izmjene i dopune pro</w:t>
      </w:r>
      <w:r w:rsidR="00BF2B98">
        <w:rPr>
          <w:b/>
          <w:sz w:val="22"/>
          <w:szCs w:val="22"/>
        </w:rPr>
        <w:t>r</w:t>
      </w:r>
      <w:r w:rsidR="00972BFF">
        <w:rPr>
          <w:b/>
          <w:sz w:val="22"/>
          <w:szCs w:val="22"/>
        </w:rPr>
        <w:t xml:space="preserve">ačuna </w:t>
      </w:r>
      <w:r w:rsidR="00BF2B98">
        <w:rPr>
          <w:b/>
          <w:sz w:val="22"/>
          <w:szCs w:val="22"/>
        </w:rPr>
        <w:t xml:space="preserve"> osigurano je dodatnih 974.893,71</w:t>
      </w:r>
      <w:r w:rsidRPr="009F789B">
        <w:rPr>
          <w:b/>
          <w:sz w:val="22"/>
          <w:szCs w:val="22"/>
        </w:rPr>
        <w:t xml:space="preserve"> eura</w:t>
      </w:r>
      <w:r w:rsidR="00BF2B98">
        <w:rPr>
          <w:b/>
          <w:sz w:val="22"/>
          <w:szCs w:val="22"/>
        </w:rPr>
        <w:t xml:space="preserve">. Izvršene izmjene na pojedinačnim stavkama detaljno su iskazane </w:t>
      </w:r>
      <w:r w:rsidRPr="009F789B">
        <w:rPr>
          <w:b/>
          <w:sz w:val="22"/>
          <w:szCs w:val="22"/>
        </w:rPr>
        <w:t xml:space="preserve">kroz priložene </w:t>
      </w:r>
      <w:r w:rsidR="00BF2B98">
        <w:rPr>
          <w:b/>
          <w:sz w:val="22"/>
          <w:szCs w:val="22"/>
        </w:rPr>
        <w:t>i</w:t>
      </w:r>
      <w:r w:rsidR="00D37EA4" w:rsidRPr="009F789B">
        <w:rPr>
          <w:b/>
          <w:sz w:val="22"/>
          <w:szCs w:val="22"/>
        </w:rPr>
        <w:t xml:space="preserve">zmjene i dopune </w:t>
      </w:r>
      <w:r w:rsidRPr="009F789B">
        <w:rPr>
          <w:b/>
          <w:sz w:val="22"/>
          <w:szCs w:val="22"/>
        </w:rPr>
        <w:t xml:space="preserve">Programa: </w:t>
      </w:r>
    </w:p>
    <w:p w14:paraId="67270F3E" w14:textId="3A657D2E" w:rsidR="00532228" w:rsidRPr="009F789B" w:rsidRDefault="00532228" w:rsidP="00532228">
      <w:pPr>
        <w:numPr>
          <w:ilvl w:val="0"/>
          <w:numId w:val="1"/>
        </w:numPr>
        <w:ind w:left="360" w:firstLine="0"/>
        <w:jc w:val="both"/>
        <w:rPr>
          <w:sz w:val="22"/>
          <w:szCs w:val="22"/>
        </w:rPr>
      </w:pPr>
      <w:r w:rsidRPr="009F789B">
        <w:rPr>
          <w:sz w:val="22"/>
          <w:szCs w:val="22"/>
        </w:rPr>
        <w:t>Program</w:t>
      </w:r>
      <w:r w:rsidR="00EA5404">
        <w:rPr>
          <w:sz w:val="22"/>
          <w:szCs w:val="22"/>
        </w:rPr>
        <w:t>a</w:t>
      </w:r>
      <w:r w:rsidRPr="009F789B">
        <w:rPr>
          <w:sz w:val="22"/>
          <w:szCs w:val="22"/>
        </w:rPr>
        <w:t xml:space="preserve"> građenja komunalne infrastrukture u Općini Ližnjan-Lisignano za 202</w:t>
      </w:r>
      <w:r w:rsidR="00FB1835" w:rsidRPr="009F789B">
        <w:rPr>
          <w:sz w:val="22"/>
          <w:szCs w:val="22"/>
        </w:rPr>
        <w:t>3</w:t>
      </w:r>
      <w:r w:rsidRPr="009F789B">
        <w:rPr>
          <w:sz w:val="22"/>
          <w:szCs w:val="22"/>
        </w:rPr>
        <w:t xml:space="preserve">. godinu </w:t>
      </w:r>
    </w:p>
    <w:p w14:paraId="6080BBED" w14:textId="628025E6" w:rsidR="00532228" w:rsidRPr="009F789B" w:rsidRDefault="00532228" w:rsidP="00532228">
      <w:pPr>
        <w:numPr>
          <w:ilvl w:val="0"/>
          <w:numId w:val="1"/>
        </w:numPr>
        <w:ind w:left="360" w:firstLine="0"/>
        <w:jc w:val="both"/>
        <w:rPr>
          <w:sz w:val="22"/>
          <w:szCs w:val="22"/>
        </w:rPr>
      </w:pPr>
      <w:r w:rsidRPr="009F789B">
        <w:rPr>
          <w:sz w:val="22"/>
          <w:szCs w:val="22"/>
        </w:rPr>
        <w:t>Program</w:t>
      </w:r>
      <w:r w:rsidR="00EA5404">
        <w:rPr>
          <w:sz w:val="22"/>
          <w:szCs w:val="22"/>
        </w:rPr>
        <w:t>a</w:t>
      </w:r>
      <w:r w:rsidRPr="009F789B">
        <w:rPr>
          <w:sz w:val="22"/>
          <w:szCs w:val="22"/>
        </w:rPr>
        <w:t xml:space="preserve"> održavanja komunalne infrastrukture u Općini Ližnjan-Lisignano za 202</w:t>
      </w:r>
      <w:r w:rsidR="00FB1835" w:rsidRPr="009F789B">
        <w:rPr>
          <w:sz w:val="22"/>
          <w:szCs w:val="22"/>
        </w:rPr>
        <w:t>3</w:t>
      </w:r>
      <w:r w:rsidRPr="009F789B">
        <w:rPr>
          <w:sz w:val="22"/>
          <w:szCs w:val="22"/>
        </w:rPr>
        <w:t>. godinu</w:t>
      </w:r>
    </w:p>
    <w:p w14:paraId="45B65D59" w14:textId="693AE0BD" w:rsidR="00532228" w:rsidRPr="009F789B" w:rsidRDefault="00532228" w:rsidP="00532228">
      <w:pPr>
        <w:numPr>
          <w:ilvl w:val="0"/>
          <w:numId w:val="1"/>
        </w:numPr>
        <w:ind w:left="360" w:firstLine="0"/>
        <w:jc w:val="both"/>
        <w:rPr>
          <w:sz w:val="22"/>
          <w:szCs w:val="22"/>
        </w:rPr>
      </w:pPr>
      <w:r w:rsidRPr="009F789B">
        <w:rPr>
          <w:sz w:val="22"/>
          <w:szCs w:val="22"/>
        </w:rPr>
        <w:t>Program</w:t>
      </w:r>
      <w:r w:rsidR="00EA5404">
        <w:rPr>
          <w:sz w:val="22"/>
          <w:szCs w:val="22"/>
        </w:rPr>
        <w:t>a</w:t>
      </w:r>
      <w:r w:rsidRPr="009F789B">
        <w:rPr>
          <w:sz w:val="22"/>
          <w:szCs w:val="22"/>
        </w:rPr>
        <w:t xml:space="preserve"> tekućeg i investicijskog održavanja objekata i ostalih kapitalnih ulaganja u objekte u vlasništvu općine Ližnjan – Lisignano za 202</w:t>
      </w:r>
      <w:r w:rsidR="00FB1835" w:rsidRPr="009F789B">
        <w:rPr>
          <w:sz w:val="22"/>
          <w:szCs w:val="22"/>
        </w:rPr>
        <w:t>3</w:t>
      </w:r>
      <w:r w:rsidRPr="009F789B">
        <w:rPr>
          <w:sz w:val="22"/>
          <w:szCs w:val="22"/>
        </w:rPr>
        <w:t>. godinu</w:t>
      </w:r>
      <w:r w:rsidR="00FB1835" w:rsidRPr="009F789B">
        <w:rPr>
          <w:sz w:val="22"/>
          <w:szCs w:val="22"/>
        </w:rPr>
        <w:t xml:space="preserve">, te će se oni ovdje dati u sažetom obrazloženju. </w:t>
      </w:r>
    </w:p>
    <w:tbl>
      <w:tblPr>
        <w:tblW w:w="13416" w:type="dxa"/>
        <w:jc w:val="center"/>
        <w:tblLook w:val="04A0" w:firstRow="1" w:lastRow="0" w:firstColumn="1" w:lastColumn="0" w:noHBand="0" w:noVBand="1"/>
      </w:tblPr>
      <w:tblGrid>
        <w:gridCol w:w="11417"/>
        <w:gridCol w:w="1999"/>
      </w:tblGrid>
      <w:tr w:rsidR="00D37EA4" w:rsidRPr="00D37EA4" w14:paraId="7C92BCB5" w14:textId="77777777" w:rsidTr="00EA5404">
        <w:trPr>
          <w:trHeight w:val="276"/>
          <w:jc w:val="center"/>
        </w:trPr>
        <w:tc>
          <w:tcPr>
            <w:tcW w:w="11417" w:type="dxa"/>
            <w:tcBorders>
              <w:top w:val="nil"/>
              <w:left w:val="nil"/>
              <w:bottom w:val="nil"/>
              <w:right w:val="nil"/>
            </w:tcBorders>
            <w:shd w:val="clear" w:color="000000" w:fill="0000FF"/>
            <w:noWrap/>
            <w:vAlign w:val="bottom"/>
            <w:hideMark/>
          </w:tcPr>
          <w:p w14:paraId="4056B67E" w14:textId="77777777" w:rsidR="00D37EA4" w:rsidRPr="00D37EA4" w:rsidRDefault="00D37EA4" w:rsidP="00D37EA4">
            <w:pPr>
              <w:rPr>
                <w:b/>
                <w:bCs/>
                <w:color w:val="FFFFFF"/>
              </w:rPr>
            </w:pPr>
            <w:r w:rsidRPr="00D37EA4">
              <w:rPr>
                <w:b/>
                <w:bCs/>
                <w:color w:val="FFFFFF"/>
              </w:rPr>
              <w:t>Glava 00106 KOMUNALNE DJELATNOSTI</w:t>
            </w:r>
          </w:p>
        </w:tc>
        <w:tc>
          <w:tcPr>
            <w:tcW w:w="1999" w:type="dxa"/>
            <w:tcBorders>
              <w:top w:val="nil"/>
              <w:left w:val="nil"/>
              <w:bottom w:val="nil"/>
              <w:right w:val="nil"/>
            </w:tcBorders>
            <w:shd w:val="clear" w:color="000000" w:fill="0000FF"/>
            <w:noWrap/>
            <w:vAlign w:val="bottom"/>
            <w:hideMark/>
          </w:tcPr>
          <w:p w14:paraId="59A3D0EB" w14:textId="281D13B1" w:rsidR="00D37EA4" w:rsidRPr="00D37EA4" w:rsidRDefault="00BF2B98" w:rsidP="00D37EA4">
            <w:pPr>
              <w:jc w:val="right"/>
              <w:rPr>
                <w:b/>
                <w:bCs/>
                <w:color w:val="FFFFFF"/>
              </w:rPr>
            </w:pPr>
            <w:r>
              <w:rPr>
                <w:b/>
                <w:bCs/>
                <w:color w:val="FFFFFF"/>
              </w:rPr>
              <w:t>7.642.184,44</w:t>
            </w:r>
          </w:p>
        </w:tc>
      </w:tr>
      <w:tr w:rsidR="00D37EA4" w:rsidRPr="00D37EA4" w14:paraId="74E86BF0"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245E56D4" w14:textId="77777777" w:rsidR="00D37EA4" w:rsidRPr="00D37EA4" w:rsidRDefault="00D37EA4" w:rsidP="00D37EA4">
            <w:pPr>
              <w:rPr>
                <w:b/>
                <w:bCs/>
                <w:color w:val="000000"/>
              </w:rPr>
            </w:pPr>
            <w:r w:rsidRPr="00D37EA4">
              <w:rPr>
                <w:b/>
                <w:bCs/>
                <w:color w:val="000000"/>
              </w:rPr>
              <w:t>Program 0410 Program održavanja komunalne infrastrukture u Općini Ližnjan-Lisignano</w:t>
            </w:r>
          </w:p>
        </w:tc>
        <w:tc>
          <w:tcPr>
            <w:tcW w:w="1999" w:type="dxa"/>
            <w:tcBorders>
              <w:top w:val="nil"/>
              <w:left w:val="nil"/>
              <w:bottom w:val="nil"/>
              <w:right w:val="nil"/>
            </w:tcBorders>
            <w:shd w:val="clear" w:color="000000" w:fill="9999FF"/>
            <w:noWrap/>
            <w:vAlign w:val="bottom"/>
            <w:hideMark/>
          </w:tcPr>
          <w:p w14:paraId="5235CC38" w14:textId="186F4245" w:rsidR="00D37EA4" w:rsidRPr="00D37EA4" w:rsidRDefault="00BF2B98" w:rsidP="00D37EA4">
            <w:pPr>
              <w:jc w:val="right"/>
              <w:rPr>
                <w:b/>
                <w:bCs/>
                <w:color w:val="000000"/>
              </w:rPr>
            </w:pPr>
            <w:r>
              <w:rPr>
                <w:b/>
                <w:bCs/>
                <w:color w:val="000000"/>
              </w:rPr>
              <w:t>657.001,88</w:t>
            </w:r>
          </w:p>
        </w:tc>
      </w:tr>
      <w:tr w:rsidR="00D37EA4" w:rsidRPr="00D37EA4" w14:paraId="3B91D672"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381D019" w14:textId="77777777" w:rsidR="00D37EA4" w:rsidRPr="00D37EA4" w:rsidRDefault="00D37EA4" w:rsidP="00D37EA4">
            <w:pPr>
              <w:rPr>
                <w:b/>
                <w:bCs/>
                <w:color w:val="000000"/>
              </w:rPr>
            </w:pPr>
            <w:bookmarkStart w:id="1" w:name="_Hlk144464713"/>
            <w:r w:rsidRPr="00D37EA4">
              <w:rPr>
                <w:b/>
                <w:bCs/>
                <w:color w:val="000000"/>
              </w:rPr>
              <w:t>Aktivnost A410012 Održavanje građevina javne odvodnje oborinskih voda</w:t>
            </w:r>
          </w:p>
        </w:tc>
        <w:tc>
          <w:tcPr>
            <w:tcW w:w="1999" w:type="dxa"/>
            <w:tcBorders>
              <w:top w:val="nil"/>
              <w:left w:val="nil"/>
              <w:bottom w:val="nil"/>
              <w:right w:val="nil"/>
            </w:tcBorders>
            <w:shd w:val="clear" w:color="000000" w:fill="CCCCFF"/>
            <w:noWrap/>
            <w:vAlign w:val="bottom"/>
            <w:hideMark/>
          </w:tcPr>
          <w:p w14:paraId="761916EF" w14:textId="77777777" w:rsidR="00D37EA4" w:rsidRPr="00BF2B98" w:rsidRDefault="00D37EA4" w:rsidP="00D37EA4">
            <w:pPr>
              <w:jc w:val="right"/>
              <w:rPr>
                <w:b/>
                <w:bCs/>
                <w:color w:val="000000"/>
              </w:rPr>
            </w:pPr>
            <w:r w:rsidRPr="00BF2B98">
              <w:rPr>
                <w:b/>
                <w:bCs/>
                <w:color w:val="000000"/>
              </w:rPr>
              <w:t>13.272,28</w:t>
            </w:r>
          </w:p>
        </w:tc>
      </w:tr>
      <w:tr w:rsidR="00D37EA4" w:rsidRPr="00D37EA4" w14:paraId="03989699"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4DCA48F" w14:textId="77777777" w:rsidR="00D37EA4" w:rsidRPr="00D37EA4" w:rsidRDefault="00D37EA4" w:rsidP="00D37EA4">
            <w:pPr>
              <w:rPr>
                <w:b/>
                <w:bCs/>
                <w:color w:val="000000"/>
              </w:rPr>
            </w:pPr>
            <w:r w:rsidRPr="00D37EA4">
              <w:rPr>
                <w:b/>
                <w:bCs/>
                <w:color w:val="000000"/>
              </w:rPr>
              <w:t>Aktivnost A410013 Održavanje javne rasvjete</w:t>
            </w:r>
          </w:p>
        </w:tc>
        <w:tc>
          <w:tcPr>
            <w:tcW w:w="1999" w:type="dxa"/>
            <w:tcBorders>
              <w:top w:val="nil"/>
              <w:left w:val="nil"/>
              <w:bottom w:val="nil"/>
              <w:right w:val="nil"/>
            </w:tcBorders>
            <w:shd w:val="clear" w:color="000000" w:fill="CCCCFF"/>
            <w:noWrap/>
            <w:vAlign w:val="bottom"/>
            <w:hideMark/>
          </w:tcPr>
          <w:p w14:paraId="7FA1F749" w14:textId="77777777" w:rsidR="00D37EA4" w:rsidRPr="00BF2B98" w:rsidRDefault="00D37EA4" w:rsidP="00D37EA4">
            <w:pPr>
              <w:jc w:val="right"/>
              <w:rPr>
                <w:b/>
                <w:bCs/>
                <w:color w:val="000000"/>
              </w:rPr>
            </w:pPr>
            <w:r w:rsidRPr="00BF2B98">
              <w:rPr>
                <w:b/>
                <w:bCs/>
                <w:color w:val="000000"/>
              </w:rPr>
              <w:t>86.867,07</w:t>
            </w:r>
          </w:p>
        </w:tc>
      </w:tr>
      <w:tr w:rsidR="00D37EA4" w:rsidRPr="00D37EA4" w14:paraId="30022EED"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FD60E6D" w14:textId="77777777" w:rsidR="00D37EA4" w:rsidRPr="00D37EA4" w:rsidRDefault="00D37EA4" w:rsidP="00D37EA4">
            <w:pPr>
              <w:rPr>
                <w:b/>
                <w:bCs/>
                <w:color w:val="000000"/>
              </w:rPr>
            </w:pPr>
            <w:r w:rsidRPr="00D37EA4">
              <w:rPr>
                <w:b/>
                <w:bCs/>
                <w:color w:val="000000"/>
              </w:rPr>
              <w:t>Aktivnost A410014 Održavanje nerazvrstanih cesta</w:t>
            </w:r>
          </w:p>
        </w:tc>
        <w:tc>
          <w:tcPr>
            <w:tcW w:w="1999" w:type="dxa"/>
            <w:tcBorders>
              <w:top w:val="nil"/>
              <w:left w:val="nil"/>
              <w:bottom w:val="nil"/>
              <w:right w:val="nil"/>
            </w:tcBorders>
            <w:shd w:val="clear" w:color="000000" w:fill="CCCCFF"/>
            <w:noWrap/>
            <w:vAlign w:val="bottom"/>
            <w:hideMark/>
          </w:tcPr>
          <w:p w14:paraId="21F430D5" w14:textId="6F8F947A" w:rsidR="00D37EA4" w:rsidRPr="00BF2B98" w:rsidRDefault="00BF2B98" w:rsidP="00D37EA4">
            <w:pPr>
              <w:jc w:val="right"/>
              <w:rPr>
                <w:b/>
                <w:bCs/>
                <w:color w:val="000000"/>
              </w:rPr>
            </w:pPr>
            <w:r w:rsidRPr="00BF2B98">
              <w:rPr>
                <w:b/>
                <w:bCs/>
                <w:color w:val="000000"/>
              </w:rPr>
              <w:t>2</w:t>
            </w:r>
            <w:r w:rsidR="00D37EA4" w:rsidRPr="00BF2B98">
              <w:rPr>
                <w:b/>
                <w:bCs/>
                <w:color w:val="000000"/>
              </w:rPr>
              <w:t>65.034,17</w:t>
            </w:r>
          </w:p>
        </w:tc>
      </w:tr>
      <w:tr w:rsidR="00D37EA4" w:rsidRPr="00D37EA4" w14:paraId="67E9B4A9"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5ECF01E1" w14:textId="77777777" w:rsidR="00D37EA4" w:rsidRPr="00D37EA4" w:rsidRDefault="00D37EA4" w:rsidP="00D37EA4">
            <w:pPr>
              <w:rPr>
                <w:b/>
                <w:bCs/>
                <w:color w:val="000000"/>
              </w:rPr>
            </w:pPr>
            <w:r w:rsidRPr="00D37EA4">
              <w:rPr>
                <w:b/>
                <w:bCs/>
                <w:color w:val="000000"/>
              </w:rPr>
              <w:lastRenderedPageBreak/>
              <w:t>Aktivnost A410015 Održavanje čistoće javnih površina</w:t>
            </w:r>
          </w:p>
        </w:tc>
        <w:tc>
          <w:tcPr>
            <w:tcW w:w="1999" w:type="dxa"/>
            <w:tcBorders>
              <w:top w:val="nil"/>
              <w:left w:val="nil"/>
              <w:bottom w:val="nil"/>
              <w:right w:val="nil"/>
            </w:tcBorders>
            <w:shd w:val="clear" w:color="000000" w:fill="CCCCFF"/>
            <w:noWrap/>
            <w:vAlign w:val="bottom"/>
            <w:hideMark/>
          </w:tcPr>
          <w:p w14:paraId="4687EF07" w14:textId="77777777" w:rsidR="00D37EA4" w:rsidRPr="00BF2B98" w:rsidRDefault="00D37EA4" w:rsidP="00D37EA4">
            <w:pPr>
              <w:jc w:val="right"/>
              <w:rPr>
                <w:b/>
                <w:bCs/>
                <w:color w:val="000000"/>
              </w:rPr>
            </w:pPr>
            <w:r w:rsidRPr="00BF2B98">
              <w:rPr>
                <w:b/>
                <w:bCs/>
                <w:color w:val="000000"/>
              </w:rPr>
              <w:t>108.169,08</w:t>
            </w:r>
          </w:p>
        </w:tc>
      </w:tr>
      <w:tr w:rsidR="00D37EA4" w:rsidRPr="00D37EA4" w14:paraId="0A90ADBE"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BC49E6D" w14:textId="77777777" w:rsidR="00D37EA4" w:rsidRPr="00D37EA4" w:rsidRDefault="00D37EA4" w:rsidP="00D37EA4">
            <w:pPr>
              <w:rPr>
                <w:b/>
                <w:bCs/>
                <w:color w:val="000000"/>
              </w:rPr>
            </w:pPr>
            <w:r w:rsidRPr="00D37EA4">
              <w:rPr>
                <w:b/>
                <w:bCs/>
                <w:color w:val="000000"/>
              </w:rPr>
              <w:t>Aktivnost A410016 Održavanje javnih zelenih površina i površina na kojima nije dopušten promet motornim vozilima</w:t>
            </w:r>
          </w:p>
        </w:tc>
        <w:tc>
          <w:tcPr>
            <w:tcW w:w="1999" w:type="dxa"/>
            <w:tcBorders>
              <w:top w:val="nil"/>
              <w:left w:val="nil"/>
              <w:bottom w:val="nil"/>
              <w:right w:val="nil"/>
            </w:tcBorders>
            <w:shd w:val="clear" w:color="000000" w:fill="CCCCFF"/>
            <w:noWrap/>
            <w:vAlign w:val="bottom"/>
            <w:hideMark/>
          </w:tcPr>
          <w:p w14:paraId="10FE65B6" w14:textId="77777777" w:rsidR="00D37EA4" w:rsidRPr="00BF2B98" w:rsidRDefault="00D37EA4" w:rsidP="00D37EA4">
            <w:pPr>
              <w:jc w:val="right"/>
              <w:rPr>
                <w:b/>
                <w:bCs/>
                <w:color w:val="000000"/>
              </w:rPr>
            </w:pPr>
            <w:r w:rsidRPr="00BF2B98">
              <w:rPr>
                <w:b/>
                <w:bCs/>
                <w:color w:val="000000"/>
              </w:rPr>
              <w:t>138.079,83</w:t>
            </w:r>
          </w:p>
        </w:tc>
      </w:tr>
      <w:tr w:rsidR="00D37EA4" w:rsidRPr="00D37EA4" w14:paraId="56147929"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B661575" w14:textId="77777777" w:rsidR="00D37EA4" w:rsidRPr="00D37EA4" w:rsidRDefault="00D37EA4" w:rsidP="00D37EA4">
            <w:pPr>
              <w:rPr>
                <w:b/>
                <w:bCs/>
                <w:color w:val="000000"/>
              </w:rPr>
            </w:pPr>
            <w:r w:rsidRPr="00D37EA4">
              <w:rPr>
                <w:b/>
                <w:bCs/>
                <w:color w:val="000000"/>
              </w:rPr>
              <w:t>Aktivnost A410017 Održavanje građevina, uređaja i predmeta javne namjene</w:t>
            </w:r>
          </w:p>
        </w:tc>
        <w:tc>
          <w:tcPr>
            <w:tcW w:w="1999" w:type="dxa"/>
            <w:tcBorders>
              <w:top w:val="nil"/>
              <w:left w:val="nil"/>
              <w:bottom w:val="nil"/>
              <w:right w:val="nil"/>
            </w:tcBorders>
            <w:shd w:val="clear" w:color="000000" w:fill="CCCCFF"/>
            <w:noWrap/>
            <w:vAlign w:val="bottom"/>
            <w:hideMark/>
          </w:tcPr>
          <w:p w14:paraId="465215A0" w14:textId="7BAE4212" w:rsidR="00D37EA4" w:rsidRPr="00BF2B98" w:rsidRDefault="00BF2B98" w:rsidP="00D37EA4">
            <w:pPr>
              <w:jc w:val="right"/>
              <w:rPr>
                <w:b/>
                <w:bCs/>
                <w:color w:val="000000"/>
              </w:rPr>
            </w:pPr>
            <w:r w:rsidRPr="00BF2B98">
              <w:rPr>
                <w:b/>
                <w:bCs/>
                <w:color w:val="000000"/>
              </w:rPr>
              <w:t>19.034,89</w:t>
            </w:r>
          </w:p>
        </w:tc>
      </w:tr>
      <w:tr w:rsidR="00D37EA4" w:rsidRPr="00D37EA4" w14:paraId="343B07C8"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A78F228" w14:textId="77777777" w:rsidR="00D37EA4" w:rsidRPr="00D37EA4" w:rsidRDefault="00D37EA4" w:rsidP="00D37EA4">
            <w:pPr>
              <w:rPr>
                <w:b/>
                <w:bCs/>
                <w:color w:val="000000"/>
              </w:rPr>
            </w:pPr>
            <w:r w:rsidRPr="00D37EA4">
              <w:rPr>
                <w:b/>
                <w:bCs/>
                <w:color w:val="000000"/>
              </w:rPr>
              <w:t>Aktivnost A410019 Održavanje groblja</w:t>
            </w:r>
          </w:p>
        </w:tc>
        <w:tc>
          <w:tcPr>
            <w:tcW w:w="1999" w:type="dxa"/>
            <w:tcBorders>
              <w:top w:val="nil"/>
              <w:left w:val="nil"/>
              <w:bottom w:val="nil"/>
              <w:right w:val="nil"/>
            </w:tcBorders>
            <w:shd w:val="clear" w:color="000000" w:fill="CCCCFF"/>
            <w:noWrap/>
            <w:vAlign w:val="bottom"/>
            <w:hideMark/>
          </w:tcPr>
          <w:p w14:paraId="3CEEE7AF" w14:textId="77777777" w:rsidR="00D37EA4" w:rsidRPr="00BF2B98" w:rsidRDefault="00D37EA4" w:rsidP="00D37EA4">
            <w:pPr>
              <w:jc w:val="right"/>
              <w:rPr>
                <w:b/>
                <w:bCs/>
                <w:color w:val="000000"/>
              </w:rPr>
            </w:pPr>
            <w:r w:rsidRPr="00BF2B98">
              <w:rPr>
                <w:b/>
                <w:bCs/>
                <w:color w:val="000000"/>
              </w:rPr>
              <w:t>26.544,56</w:t>
            </w:r>
          </w:p>
        </w:tc>
      </w:tr>
      <w:bookmarkEnd w:id="1"/>
      <w:tr w:rsidR="00D37EA4" w:rsidRPr="00D37EA4" w14:paraId="37B82D04"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57A64A03" w14:textId="77777777" w:rsidR="00D37EA4" w:rsidRPr="00D37EA4" w:rsidRDefault="00D37EA4" w:rsidP="00D37EA4">
            <w:pPr>
              <w:rPr>
                <w:b/>
                <w:bCs/>
                <w:color w:val="000000"/>
              </w:rPr>
            </w:pPr>
            <w:r w:rsidRPr="00D37EA4">
              <w:rPr>
                <w:b/>
                <w:bCs/>
                <w:color w:val="000000"/>
              </w:rPr>
              <w:t>Program 4300 Održavanje zgrada i ostalih objekata</w:t>
            </w:r>
          </w:p>
        </w:tc>
        <w:tc>
          <w:tcPr>
            <w:tcW w:w="1999" w:type="dxa"/>
            <w:tcBorders>
              <w:top w:val="nil"/>
              <w:left w:val="nil"/>
              <w:bottom w:val="nil"/>
              <w:right w:val="nil"/>
            </w:tcBorders>
            <w:shd w:val="clear" w:color="000000" w:fill="9999FF"/>
            <w:noWrap/>
            <w:vAlign w:val="bottom"/>
            <w:hideMark/>
          </w:tcPr>
          <w:p w14:paraId="2172446F" w14:textId="77777777" w:rsidR="00D37EA4" w:rsidRPr="00D37EA4" w:rsidRDefault="00D37EA4" w:rsidP="00D37EA4">
            <w:pPr>
              <w:jc w:val="right"/>
              <w:rPr>
                <w:b/>
                <w:bCs/>
                <w:color w:val="000000"/>
              </w:rPr>
            </w:pPr>
            <w:r w:rsidRPr="00D37EA4">
              <w:rPr>
                <w:b/>
                <w:bCs/>
                <w:color w:val="000000"/>
              </w:rPr>
              <w:t>59.742,48</w:t>
            </w:r>
          </w:p>
        </w:tc>
      </w:tr>
      <w:tr w:rsidR="00D37EA4" w:rsidRPr="00D37EA4" w14:paraId="727FD3E7"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2FA3D25D" w14:textId="77777777" w:rsidR="00D37EA4" w:rsidRPr="00D37EA4" w:rsidRDefault="00D37EA4" w:rsidP="00D37EA4">
            <w:pPr>
              <w:rPr>
                <w:b/>
                <w:bCs/>
                <w:color w:val="000000"/>
              </w:rPr>
            </w:pPr>
            <w:r w:rsidRPr="00D37EA4">
              <w:rPr>
                <w:b/>
                <w:bCs/>
                <w:color w:val="000000"/>
              </w:rPr>
              <w:t>Aktivnost A410016 Održavanje zgrada i ostalih objekata</w:t>
            </w:r>
          </w:p>
        </w:tc>
        <w:tc>
          <w:tcPr>
            <w:tcW w:w="1999" w:type="dxa"/>
            <w:tcBorders>
              <w:top w:val="nil"/>
              <w:left w:val="nil"/>
              <w:bottom w:val="nil"/>
              <w:right w:val="nil"/>
            </w:tcBorders>
            <w:shd w:val="clear" w:color="000000" w:fill="CCCCFF"/>
            <w:noWrap/>
            <w:vAlign w:val="bottom"/>
            <w:hideMark/>
          </w:tcPr>
          <w:p w14:paraId="3ACA0071" w14:textId="77777777" w:rsidR="00D37EA4" w:rsidRPr="00D37EA4" w:rsidRDefault="00D37EA4" w:rsidP="00D37EA4">
            <w:pPr>
              <w:jc w:val="right"/>
              <w:rPr>
                <w:b/>
                <w:bCs/>
                <w:color w:val="000000"/>
              </w:rPr>
            </w:pPr>
            <w:r w:rsidRPr="00D37EA4">
              <w:rPr>
                <w:b/>
                <w:bCs/>
                <w:color w:val="000000"/>
              </w:rPr>
              <w:t>59.742,48</w:t>
            </w:r>
          </w:p>
        </w:tc>
      </w:tr>
      <w:tr w:rsidR="00D37EA4" w:rsidRPr="00D37EA4" w14:paraId="105F35BC"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2CF1317E" w14:textId="77777777" w:rsidR="00D37EA4" w:rsidRPr="00D37EA4" w:rsidRDefault="00D37EA4" w:rsidP="00D37EA4">
            <w:pPr>
              <w:rPr>
                <w:b/>
                <w:bCs/>
                <w:color w:val="000000"/>
              </w:rPr>
            </w:pPr>
            <w:r w:rsidRPr="00D37EA4">
              <w:rPr>
                <w:b/>
                <w:bCs/>
                <w:color w:val="000000"/>
              </w:rPr>
              <w:t>Program 0500 Gradnja i uređenje ostalih objekata  ( zgrade, poslovni objekti, škole, vrtići) u vlasništvu Općine</w:t>
            </w:r>
          </w:p>
        </w:tc>
        <w:tc>
          <w:tcPr>
            <w:tcW w:w="1999" w:type="dxa"/>
            <w:tcBorders>
              <w:top w:val="nil"/>
              <w:left w:val="nil"/>
              <w:bottom w:val="nil"/>
              <w:right w:val="nil"/>
            </w:tcBorders>
            <w:shd w:val="clear" w:color="000000" w:fill="9999FF"/>
            <w:noWrap/>
            <w:vAlign w:val="bottom"/>
            <w:hideMark/>
          </w:tcPr>
          <w:p w14:paraId="3C0469E4" w14:textId="2CF22543" w:rsidR="00D37EA4" w:rsidRPr="00D37EA4" w:rsidRDefault="00BF2B98" w:rsidP="00D37EA4">
            <w:pPr>
              <w:jc w:val="right"/>
              <w:rPr>
                <w:b/>
                <w:bCs/>
                <w:color w:val="000000"/>
              </w:rPr>
            </w:pPr>
            <w:r>
              <w:rPr>
                <w:b/>
                <w:bCs/>
                <w:color w:val="000000"/>
              </w:rPr>
              <w:t>4.004.353,73</w:t>
            </w:r>
          </w:p>
        </w:tc>
      </w:tr>
      <w:tr w:rsidR="00D37EA4" w:rsidRPr="00D37EA4" w14:paraId="6F861495"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2F9D21F9" w14:textId="77777777" w:rsidR="00D37EA4" w:rsidRPr="00D37EA4" w:rsidRDefault="00D37EA4" w:rsidP="00D37EA4">
            <w:pPr>
              <w:rPr>
                <w:b/>
                <w:bCs/>
                <w:color w:val="000000"/>
              </w:rPr>
            </w:pPr>
            <w:r w:rsidRPr="00D37EA4">
              <w:rPr>
                <w:b/>
                <w:bCs/>
                <w:color w:val="000000"/>
              </w:rPr>
              <w:t>Kapitalni projekt K100028 Gradnja i uređenje objekata u vlasništvu Općine Ližnjan</w:t>
            </w:r>
          </w:p>
        </w:tc>
        <w:tc>
          <w:tcPr>
            <w:tcW w:w="1999" w:type="dxa"/>
            <w:tcBorders>
              <w:top w:val="nil"/>
              <w:left w:val="nil"/>
              <w:bottom w:val="nil"/>
              <w:right w:val="nil"/>
            </w:tcBorders>
            <w:shd w:val="clear" w:color="000000" w:fill="CCCCFF"/>
            <w:noWrap/>
            <w:vAlign w:val="bottom"/>
            <w:hideMark/>
          </w:tcPr>
          <w:p w14:paraId="3A2D1B88" w14:textId="77777777" w:rsidR="00D37EA4" w:rsidRPr="00D37EA4" w:rsidRDefault="00D37EA4" w:rsidP="00D37EA4">
            <w:pPr>
              <w:jc w:val="right"/>
              <w:rPr>
                <w:b/>
                <w:bCs/>
                <w:color w:val="000000"/>
              </w:rPr>
            </w:pPr>
            <w:r w:rsidRPr="00D37EA4">
              <w:rPr>
                <w:b/>
                <w:bCs/>
                <w:color w:val="000000"/>
              </w:rPr>
              <w:t>102.000,00</w:t>
            </w:r>
          </w:p>
        </w:tc>
      </w:tr>
      <w:tr w:rsidR="00D37EA4" w:rsidRPr="00D37EA4" w14:paraId="68DCE2CF"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5D092B7" w14:textId="77777777" w:rsidR="00D37EA4" w:rsidRPr="00D37EA4" w:rsidRDefault="00D37EA4" w:rsidP="00D37EA4">
            <w:pPr>
              <w:rPr>
                <w:b/>
                <w:bCs/>
                <w:color w:val="000000"/>
              </w:rPr>
            </w:pPr>
            <w:r w:rsidRPr="00D37EA4">
              <w:rPr>
                <w:b/>
                <w:bCs/>
                <w:color w:val="000000"/>
              </w:rPr>
              <w:t>Kapitalni projekt K100030 Energetska obnova objekata u vlasništvu Općine Ližnjan</w:t>
            </w:r>
          </w:p>
        </w:tc>
        <w:tc>
          <w:tcPr>
            <w:tcW w:w="1999" w:type="dxa"/>
            <w:tcBorders>
              <w:top w:val="nil"/>
              <w:left w:val="nil"/>
              <w:bottom w:val="nil"/>
              <w:right w:val="nil"/>
            </w:tcBorders>
            <w:shd w:val="clear" w:color="000000" w:fill="CCCCFF"/>
            <w:noWrap/>
            <w:vAlign w:val="bottom"/>
            <w:hideMark/>
          </w:tcPr>
          <w:p w14:paraId="2D993040" w14:textId="77777777" w:rsidR="00D37EA4" w:rsidRPr="00D37EA4" w:rsidRDefault="00D37EA4" w:rsidP="00D37EA4">
            <w:pPr>
              <w:jc w:val="right"/>
              <w:rPr>
                <w:b/>
                <w:bCs/>
                <w:color w:val="000000"/>
              </w:rPr>
            </w:pPr>
            <w:r w:rsidRPr="00D37EA4">
              <w:rPr>
                <w:b/>
                <w:bCs/>
                <w:color w:val="000000"/>
              </w:rPr>
              <w:t>66.361,40</w:t>
            </w:r>
          </w:p>
        </w:tc>
      </w:tr>
      <w:tr w:rsidR="00D37EA4" w:rsidRPr="00D37EA4" w14:paraId="5827CDB6"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CF61E0D" w14:textId="77777777" w:rsidR="00D37EA4" w:rsidRPr="00D37EA4" w:rsidRDefault="00D37EA4" w:rsidP="00D37EA4">
            <w:pPr>
              <w:rPr>
                <w:b/>
                <w:bCs/>
                <w:color w:val="000000"/>
              </w:rPr>
            </w:pPr>
            <w:r w:rsidRPr="00D37EA4">
              <w:rPr>
                <w:b/>
                <w:bCs/>
                <w:color w:val="000000"/>
              </w:rPr>
              <w:t>Kapitalni projekt K100042 Usluge pripreme dokumentacije mjera 7; nadzor nad gradnjom -vrtić Ližnjan</w:t>
            </w:r>
          </w:p>
        </w:tc>
        <w:tc>
          <w:tcPr>
            <w:tcW w:w="1999" w:type="dxa"/>
            <w:tcBorders>
              <w:top w:val="nil"/>
              <w:left w:val="nil"/>
              <w:bottom w:val="nil"/>
              <w:right w:val="nil"/>
            </w:tcBorders>
            <w:shd w:val="clear" w:color="000000" w:fill="CCCCFF"/>
            <w:noWrap/>
            <w:vAlign w:val="bottom"/>
            <w:hideMark/>
          </w:tcPr>
          <w:p w14:paraId="08EBC66C" w14:textId="77777777" w:rsidR="00D37EA4" w:rsidRPr="00D37EA4" w:rsidRDefault="00D37EA4" w:rsidP="00D37EA4">
            <w:pPr>
              <w:jc w:val="right"/>
              <w:rPr>
                <w:b/>
                <w:bCs/>
                <w:color w:val="000000"/>
              </w:rPr>
            </w:pPr>
            <w:r w:rsidRPr="00D37EA4">
              <w:rPr>
                <w:b/>
                <w:bCs/>
                <w:color w:val="000000"/>
              </w:rPr>
              <w:t>16.311,90</w:t>
            </w:r>
          </w:p>
        </w:tc>
      </w:tr>
      <w:tr w:rsidR="00D37EA4" w:rsidRPr="00D37EA4" w14:paraId="3417F70C"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A0BACF7" w14:textId="77777777" w:rsidR="00D37EA4" w:rsidRPr="00D37EA4" w:rsidRDefault="00D37EA4" w:rsidP="00D37EA4">
            <w:pPr>
              <w:rPr>
                <w:b/>
                <w:bCs/>
                <w:color w:val="000000"/>
              </w:rPr>
            </w:pPr>
            <w:r w:rsidRPr="00D37EA4">
              <w:rPr>
                <w:b/>
                <w:bCs/>
                <w:color w:val="000000"/>
              </w:rPr>
              <w:t>Kapitalni projekt K100043 Otplata kredita za dječji vrtić u Ližnjanu</w:t>
            </w:r>
          </w:p>
        </w:tc>
        <w:tc>
          <w:tcPr>
            <w:tcW w:w="1999" w:type="dxa"/>
            <w:tcBorders>
              <w:top w:val="nil"/>
              <w:left w:val="nil"/>
              <w:bottom w:val="nil"/>
              <w:right w:val="nil"/>
            </w:tcBorders>
            <w:shd w:val="clear" w:color="000000" w:fill="CCCCFF"/>
            <w:noWrap/>
            <w:vAlign w:val="bottom"/>
            <w:hideMark/>
          </w:tcPr>
          <w:p w14:paraId="7CF73E24" w14:textId="77777777" w:rsidR="00D37EA4" w:rsidRPr="00D37EA4" w:rsidRDefault="00D37EA4" w:rsidP="00D37EA4">
            <w:pPr>
              <w:jc w:val="right"/>
              <w:rPr>
                <w:b/>
                <w:bCs/>
                <w:color w:val="000000"/>
              </w:rPr>
            </w:pPr>
            <w:r w:rsidRPr="00D37EA4">
              <w:rPr>
                <w:b/>
                <w:bCs/>
                <w:color w:val="000000"/>
              </w:rPr>
              <w:t>1.164.871,71</w:t>
            </w:r>
          </w:p>
        </w:tc>
      </w:tr>
      <w:tr w:rsidR="00D37EA4" w:rsidRPr="00D37EA4" w14:paraId="5C9A43D7"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66D4687" w14:textId="77777777" w:rsidR="00D37EA4" w:rsidRPr="00D37EA4" w:rsidRDefault="00D37EA4" w:rsidP="00D37EA4">
            <w:pPr>
              <w:rPr>
                <w:b/>
                <w:bCs/>
                <w:color w:val="000000"/>
              </w:rPr>
            </w:pPr>
            <w:r w:rsidRPr="00D37EA4">
              <w:rPr>
                <w:b/>
                <w:bCs/>
                <w:color w:val="000000"/>
              </w:rPr>
              <w:t>Kapitalni projekt K500100 Rekonstrukcija stare škole u Jadreškima - objekt društvene namjene</w:t>
            </w:r>
          </w:p>
        </w:tc>
        <w:tc>
          <w:tcPr>
            <w:tcW w:w="1999" w:type="dxa"/>
            <w:tcBorders>
              <w:top w:val="nil"/>
              <w:left w:val="nil"/>
              <w:bottom w:val="nil"/>
              <w:right w:val="nil"/>
            </w:tcBorders>
            <w:shd w:val="clear" w:color="000000" w:fill="CCCCFF"/>
            <w:noWrap/>
            <w:vAlign w:val="bottom"/>
            <w:hideMark/>
          </w:tcPr>
          <w:p w14:paraId="7937613C" w14:textId="4B99BE70" w:rsidR="00D37EA4" w:rsidRPr="00D37EA4" w:rsidRDefault="00BF2B98" w:rsidP="00D37EA4">
            <w:pPr>
              <w:jc w:val="right"/>
              <w:rPr>
                <w:b/>
                <w:bCs/>
                <w:color w:val="000000"/>
              </w:rPr>
            </w:pPr>
            <w:r>
              <w:rPr>
                <w:b/>
                <w:bCs/>
                <w:color w:val="000000"/>
              </w:rPr>
              <w:t>63.516,03</w:t>
            </w:r>
          </w:p>
        </w:tc>
      </w:tr>
      <w:tr w:rsidR="00BF2B98" w:rsidRPr="00D37EA4" w14:paraId="66134BB1" w14:textId="77777777" w:rsidTr="00EA5404">
        <w:trPr>
          <w:trHeight w:val="276"/>
          <w:jc w:val="center"/>
        </w:trPr>
        <w:tc>
          <w:tcPr>
            <w:tcW w:w="11417" w:type="dxa"/>
            <w:tcBorders>
              <w:top w:val="nil"/>
              <w:left w:val="nil"/>
              <w:bottom w:val="nil"/>
              <w:right w:val="nil"/>
            </w:tcBorders>
            <w:shd w:val="clear" w:color="000000" w:fill="CCCCFF"/>
            <w:noWrap/>
            <w:vAlign w:val="bottom"/>
          </w:tcPr>
          <w:p w14:paraId="36E5E4A2" w14:textId="271A4356" w:rsidR="00BF2B98" w:rsidRPr="00D37EA4" w:rsidRDefault="00BF2B98" w:rsidP="00D37EA4">
            <w:pPr>
              <w:rPr>
                <w:b/>
                <w:bCs/>
                <w:color w:val="000000"/>
              </w:rPr>
            </w:pPr>
            <w:r>
              <w:rPr>
                <w:b/>
                <w:bCs/>
                <w:color w:val="000000"/>
              </w:rPr>
              <w:t>(NOVO) Kapitalni projekt K500050 Izgradnja i opremanje zgrade dj.vrtića u Šišanu-Sissano sa pro</w:t>
            </w:r>
            <w:r w:rsidR="0069613E">
              <w:rPr>
                <w:b/>
                <w:bCs/>
                <w:color w:val="000000"/>
              </w:rPr>
              <w:t>g</w:t>
            </w:r>
            <w:r>
              <w:rPr>
                <w:b/>
                <w:bCs/>
                <w:color w:val="000000"/>
              </w:rPr>
              <w:t>ramom na talijanskom jeziku</w:t>
            </w:r>
          </w:p>
        </w:tc>
        <w:tc>
          <w:tcPr>
            <w:tcW w:w="1999" w:type="dxa"/>
            <w:tcBorders>
              <w:top w:val="nil"/>
              <w:left w:val="nil"/>
              <w:bottom w:val="nil"/>
              <w:right w:val="nil"/>
            </w:tcBorders>
            <w:shd w:val="clear" w:color="000000" w:fill="CCCCFF"/>
            <w:noWrap/>
            <w:vAlign w:val="bottom"/>
          </w:tcPr>
          <w:p w14:paraId="2C80D90B" w14:textId="00C399CE" w:rsidR="00BF2B98" w:rsidRPr="00D37EA4" w:rsidRDefault="00BF2B98" w:rsidP="00D37EA4">
            <w:pPr>
              <w:jc w:val="right"/>
              <w:rPr>
                <w:b/>
                <w:bCs/>
                <w:color w:val="000000"/>
              </w:rPr>
            </w:pPr>
            <w:r>
              <w:rPr>
                <w:b/>
                <w:bCs/>
                <w:color w:val="000000"/>
              </w:rPr>
              <w:t>810.807,06</w:t>
            </w:r>
          </w:p>
        </w:tc>
      </w:tr>
      <w:tr w:rsidR="00D37EA4" w:rsidRPr="00D37EA4" w14:paraId="37BBC46B"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2529717D" w14:textId="7B4EC38D" w:rsidR="00D37EA4" w:rsidRPr="00D37EA4" w:rsidRDefault="00D37EA4" w:rsidP="00D37EA4">
            <w:pPr>
              <w:rPr>
                <w:b/>
                <w:bCs/>
                <w:color w:val="000000"/>
              </w:rPr>
            </w:pPr>
            <w:r w:rsidRPr="00D37EA4">
              <w:rPr>
                <w:b/>
                <w:bCs/>
                <w:color w:val="000000"/>
              </w:rPr>
              <w:t xml:space="preserve">Kapitalni projekt K500110  Zdravstveno socijalni </w:t>
            </w:r>
            <w:r w:rsidR="009F789B" w:rsidRPr="00D37EA4">
              <w:rPr>
                <w:b/>
                <w:bCs/>
                <w:color w:val="000000"/>
              </w:rPr>
              <w:t>multifunkcionalni</w:t>
            </w:r>
            <w:r w:rsidRPr="00D37EA4">
              <w:rPr>
                <w:b/>
                <w:bCs/>
                <w:color w:val="000000"/>
              </w:rPr>
              <w:t xml:space="preserve"> centar u naselju Ližnjan na  K.Č. 1232/9</w:t>
            </w:r>
          </w:p>
        </w:tc>
        <w:tc>
          <w:tcPr>
            <w:tcW w:w="1999" w:type="dxa"/>
            <w:tcBorders>
              <w:top w:val="nil"/>
              <w:left w:val="nil"/>
              <w:bottom w:val="nil"/>
              <w:right w:val="nil"/>
            </w:tcBorders>
            <w:shd w:val="clear" w:color="000000" w:fill="CCCCFF"/>
            <w:noWrap/>
            <w:vAlign w:val="bottom"/>
            <w:hideMark/>
          </w:tcPr>
          <w:p w14:paraId="41F38ED8" w14:textId="3484C392" w:rsidR="00D37EA4" w:rsidRPr="00D37EA4" w:rsidRDefault="00BF2B98" w:rsidP="00D37EA4">
            <w:pPr>
              <w:jc w:val="right"/>
              <w:rPr>
                <w:b/>
                <w:bCs/>
                <w:color w:val="000000"/>
              </w:rPr>
            </w:pPr>
            <w:r>
              <w:rPr>
                <w:b/>
                <w:bCs/>
                <w:color w:val="000000"/>
              </w:rPr>
              <w:t>1.382.317,20</w:t>
            </w:r>
          </w:p>
        </w:tc>
      </w:tr>
      <w:tr w:rsidR="00D37EA4" w:rsidRPr="00D37EA4" w14:paraId="31C9A061"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396B0F71" w14:textId="77777777" w:rsidR="00D37EA4" w:rsidRPr="00D37EA4" w:rsidRDefault="00D37EA4" w:rsidP="00D37EA4">
            <w:pPr>
              <w:rPr>
                <w:b/>
                <w:bCs/>
                <w:color w:val="000000"/>
              </w:rPr>
            </w:pPr>
            <w:r w:rsidRPr="00D37EA4">
              <w:rPr>
                <w:b/>
                <w:bCs/>
                <w:color w:val="000000"/>
              </w:rPr>
              <w:t>Kapitalni projekt K500120 Izgradnja Športsko rekreacijskog centra Šaraja</w:t>
            </w:r>
          </w:p>
        </w:tc>
        <w:tc>
          <w:tcPr>
            <w:tcW w:w="1999" w:type="dxa"/>
            <w:tcBorders>
              <w:top w:val="nil"/>
              <w:left w:val="nil"/>
              <w:bottom w:val="nil"/>
              <w:right w:val="nil"/>
            </w:tcBorders>
            <w:shd w:val="clear" w:color="000000" w:fill="CCCCFF"/>
            <w:noWrap/>
            <w:vAlign w:val="bottom"/>
            <w:hideMark/>
          </w:tcPr>
          <w:p w14:paraId="5B3C4255" w14:textId="77777777" w:rsidR="00D37EA4" w:rsidRPr="00D37EA4" w:rsidRDefault="00D37EA4" w:rsidP="00D37EA4">
            <w:pPr>
              <w:jc w:val="right"/>
              <w:rPr>
                <w:b/>
                <w:bCs/>
                <w:color w:val="000000"/>
              </w:rPr>
            </w:pPr>
            <w:r w:rsidRPr="00D37EA4">
              <w:rPr>
                <w:b/>
                <w:bCs/>
                <w:color w:val="000000"/>
              </w:rPr>
              <w:t>398.168,43</w:t>
            </w:r>
          </w:p>
        </w:tc>
      </w:tr>
      <w:tr w:rsidR="00D37EA4" w:rsidRPr="00D37EA4" w14:paraId="61224992"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1F1A797D" w14:textId="77777777" w:rsidR="00D37EA4" w:rsidRPr="00D37EA4" w:rsidRDefault="00D37EA4" w:rsidP="00D37EA4">
            <w:pPr>
              <w:rPr>
                <w:b/>
                <w:bCs/>
                <w:color w:val="000000"/>
              </w:rPr>
            </w:pPr>
            <w:r w:rsidRPr="00D37EA4">
              <w:rPr>
                <w:b/>
                <w:bCs/>
                <w:color w:val="000000"/>
              </w:rPr>
              <w:t>Program 0510 Nerazvrstane ceste</w:t>
            </w:r>
          </w:p>
        </w:tc>
        <w:tc>
          <w:tcPr>
            <w:tcW w:w="1999" w:type="dxa"/>
            <w:tcBorders>
              <w:top w:val="nil"/>
              <w:left w:val="nil"/>
              <w:bottom w:val="nil"/>
              <w:right w:val="nil"/>
            </w:tcBorders>
            <w:shd w:val="clear" w:color="000000" w:fill="9999FF"/>
            <w:noWrap/>
            <w:vAlign w:val="bottom"/>
            <w:hideMark/>
          </w:tcPr>
          <w:p w14:paraId="55B3787D" w14:textId="77777777" w:rsidR="00D37EA4" w:rsidRPr="00D37EA4" w:rsidRDefault="00D37EA4" w:rsidP="00D37EA4">
            <w:pPr>
              <w:jc w:val="right"/>
              <w:rPr>
                <w:b/>
                <w:bCs/>
                <w:color w:val="000000"/>
              </w:rPr>
            </w:pPr>
            <w:r w:rsidRPr="00D37EA4">
              <w:rPr>
                <w:b/>
                <w:bCs/>
                <w:color w:val="000000"/>
              </w:rPr>
              <w:t>1.396.484,16</w:t>
            </w:r>
          </w:p>
        </w:tc>
      </w:tr>
      <w:tr w:rsidR="00D37EA4" w:rsidRPr="00D37EA4" w14:paraId="19A08A93"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B6D5109" w14:textId="77777777" w:rsidR="00D37EA4" w:rsidRPr="00D37EA4" w:rsidRDefault="00D37EA4" w:rsidP="00D37EA4">
            <w:pPr>
              <w:rPr>
                <w:b/>
                <w:bCs/>
                <w:color w:val="000000"/>
              </w:rPr>
            </w:pPr>
            <w:r w:rsidRPr="00D37EA4">
              <w:rPr>
                <w:b/>
                <w:bCs/>
                <w:color w:val="000000"/>
              </w:rPr>
              <w:t>Kapitalni projekt K000010 Izvlaštenje za potrebe izgradnje</w:t>
            </w:r>
          </w:p>
        </w:tc>
        <w:tc>
          <w:tcPr>
            <w:tcW w:w="1999" w:type="dxa"/>
            <w:tcBorders>
              <w:top w:val="nil"/>
              <w:left w:val="nil"/>
              <w:bottom w:val="nil"/>
              <w:right w:val="nil"/>
            </w:tcBorders>
            <w:shd w:val="clear" w:color="000000" w:fill="CCCCFF"/>
            <w:noWrap/>
            <w:vAlign w:val="bottom"/>
            <w:hideMark/>
          </w:tcPr>
          <w:p w14:paraId="2BCAAECC" w14:textId="77777777" w:rsidR="00D37EA4" w:rsidRPr="00D37EA4" w:rsidRDefault="00D37EA4" w:rsidP="00D37EA4">
            <w:pPr>
              <w:jc w:val="right"/>
              <w:rPr>
                <w:b/>
                <w:bCs/>
                <w:color w:val="000000"/>
              </w:rPr>
            </w:pPr>
            <w:r w:rsidRPr="00D37EA4">
              <w:rPr>
                <w:b/>
                <w:bCs/>
                <w:color w:val="000000"/>
              </w:rPr>
              <w:t>62.189,51</w:t>
            </w:r>
          </w:p>
        </w:tc>
      </w:tr>
      <w:tr w:rsidR="00D37EA4" w:rsidRPr="00D37EA4" w14:paraId="2F1D7E16"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3EF0E14D" w14:textId="77777777" w:rsidR="00D37EA4" w:rsidRPr="00D37EA4" w:rsidRDefault="00D37EA4" w:rsidP="00D37EA4">
            <w:pPr>
              <w:rPr>
                <w:b/>
                <w:bCs/>
                <w:color w:val="000000"/>
              </w:rPr>
            </w:pPr>
            <w:r w:rsidRPr="00D37EA4">
              <w:rPr>
                <w:b/>
                <w:bCs/>
                <w:color w:val="000000"/>
              </w:rPr>
              <w:t>Kapitalni projekt K100020 Izgradnja nerazvrstanih cesta</w:t>
            </w:r>
          </w:p>
        </w:tc>
        <w:tc>
          <w:tcPr>
            <w:tcW w:w="1999" w:type="dxa"/>
            <w:tcBorders>
              <w:top w:val="nil"/>
              <w:left w:val="nil"/>
              <w:bottom w:val="nil"/>
              <w:right w:val="nil"/>
            </w:tcBorders>
            <w:shd w:val="clear" w:color="000000" w:fill="CCCCFF"/>
            <w:noWrap/>
            <w:vAlign w:val="bottom"/>
            <w:hideMark/>
          </w:tcPr>
          <w:p w14:paraId="3A000DC8" w14:textId="77777777" w:rsidR="00D37EA4" w:rsidRPr="00D37EA4" w:rsidRDefault="00D37EA4" w:rsidP="00D37EA4">
            <w:pPr>
              <w:jc w:val="right"/>
              <w:rPr>
                <w:b/>
                <w:bCs/>
                <w:color w:val="000000"/>
              </w:rPr>
            </w:pPr>
            <w:r w:rsidRPr="00D37EA4">
              <w:rPr>
                <w:b/>
                <w:bCs/>
                <w:color w:val="000000"/>
              </w:rPr>
              <w:t>113.244,81</w:t>
            </w:r>
          </w:p>
        </w:tc>
      </w:tr>
      <w:tr w:rsidR="00D37EA4" w:rsidRPr="00D37EA4" w14:paraId="760D18C8"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97ACFF6" w14:textId="77777777" w:rsidR="00D37EA4" w:rsidRPr="00D37EA4" w:rsidRDefault="00D37EA4" w:rsidP="00D37EA4">
            <w:pPr>
              <w:rPr>
                <w:b/>
                <w:bCs/>
                <w:color w:val="000000"/>
              </w:rPr>
            </w:pPr>
            <w:r w:rsidRPr="00D37EA4">
              <w:rPr>
                <w:b/>
                <w:bCs/>
                <w:color w:val="000000"/>
              </w:rPr>
              <w:t>Kapitalni projekt K510023 Izgradnja nerazvrstanih cesta - Projekt Prometnice do turističkih zona Kuje 2 i Kargadur</w:t>
            </w:r>
          </w:p>
        </w:tc>
        <w:tc>
          <w:tcPr>
            <w:tcW w:w="1999" w:type="dxa"/>
            <w:tcBorders>
              <w:top w:val="nil"/>
              <w:left w:val="nil"/>
              <w:bottom w:val="nil"/>
              <w:right w:val="nil"/>
            </w:tcBorders>
            <w:shd w:val="clear" w:color="000000" w:fill="CCCCFF"/>
            <w:noWrap/>
            <w:vAlign w:val="bottom"/>
            <w:hideMark/>
          </w:tcPr>
          <w:p w14:paraId="1788CC2A" w14:textId="77777777" w:rsidR="00D37EA4" w:rsidRPr="00D37EA4" w:rsidRDefault="00D37EA4" w:rsidP="00D37EA4">
            <w:pPr>
              <w:jc w:val="right"/>
              <w:rPr>
                <w:b/>
                <w:bCs/>
                <w:color w:val="000000"/>
              </w:rPr>
            </w:pPr>
            <w:r w:rsidRPr="00D37EA4">
              <w:rPr>
                <w:b/>
                <w:bCs/>
                <w:color w:val="000000"/>
              </w:rPr>
              <w:t>1.221.049,84</w:t>
            </w:r>
          </w:p>
        </w:tc>
      </w:tr>
      <w:tr w:rsidR="00D37EA4" w:rsidRPr="00D37EA4" w14:paraId="64857C13"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6F7CB354" w14:textId="77777777" w:rsidR="00D37EA4" w:rsidRPr="00D37EA4" w:rsidRDefault="00D37EA4" w:rsidP="00D37EA4">
            <w:pPr>
              <w:rPr>
                <w:b/>
                <w:bCs/>
                <w:color w:val="000000"/>
              </w:rPr>
            </w:pPr>
            <w:r w:rsidRPr="00D37EA4">
              <w:rPr>
                <w:b/>
                <w:bCs/>
                <w:color w:val="000000"/>
              </w:rPr>
              <w:t>Program 0520 Javne površine</w:t>
            </w:r>
          </w:p>
        </w:tc>
        <w:tc>
          <w:tcPr>
            <w:tcW w:w="1999" w:type="dxa"/>
            <w:tcBorders>
              <w:top w:val="nil"/>
              <w:left w:val="nil"/>
              <w:bottom w:val="nil"/>
              <w:right w:val="nil"/>
            </w:tcBorders>
            <w:shd w:val="clear" w:color="000000" w:fill="9999FF"/>
            <w:noWrap/>
            <w:vAlign w:val="bottom"/>
            <w:hideMark/>
          </w:tcPr>
          <w:p w14:paraId="1DF89554" w14:textId="221A2DD9" w:rsidR="00D37EA4" w:rsidRPr="00D37EA4" w:rsidRDefault="00BF2B98" w:rsidP="00D37EA4">
            <w:pPr>
              <w:jc w:val="right"/>
              <w:rPr>
                <w:b/>
                <w:bCs/>
                <w:color w:val="000000"/>
              </w:rPr>
            </w:pPr>
            <w:r>
              <w:rPr>
                <w:b/>
                <w:bCs/>
                <w:color w:val="000000"/>
              </w:rPr>
              <w:t>1.173.479,24</w:t>
            </w:r>
          </w:p>
        </w:tc>
      </w:tr>
      <w:tr w:rsidR="00D37EA4" w:rsidRPr="00D37EA4" w14:paraId="0FB030DF"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FF5C675" w14:textId="77777777" w:rsidR="00D37EA4" w:rsidRPr="00D37EA4" w:rsidRDefault="00D37EA4" w:rsidP="00D37EA4">
            <w:pPr>
              <w:rPr>
                <w:b/>
                <w:bCs/>
                <w:color w:val="000000"/>
              </w:rPr>
            </w:pPr>
            <w:r w:rsidRPr="00D37EA4">
              <w:rPr>
                <w:b/>
                <w:bCs/>
                <w:color w:val="000000"/>
              </w:rPr>
              <w:t>Kapitalni projekt K100024 Izgradnja i uređenje javnih površina</w:t>
            </w:r>
          </w:p>
        </w:tc>
        <w:tc>
          <w:tcPr>
            <w:tcW w:w="1999" w:type="dxa"/>
            <w:tcBorders>
              <w:top w:val="nil"/>
              <w:left w:val="nil"/>
              <w:bottom w:val="nil"/>
              <w:right w:val="nil"/>
            </w:tcBorders>
            <w:shd w:val="clear" w:color="000000" w:fill="CCCCFF"/>
            <w:noWrap/>
            <w:vAlign w:val="bottom"/>
            <w:hideMark/>
          </w:tcPr>
          <w:p w14:paraId="42CB6360" w14:textId="0892708D" w:rsidR="00D37EA4" w:rsidRPr="00D37EA4" w:rsidRDefault="00D37EA4" w:rsidP="00D37EA4">
            <w:pPr>
              <w:jc w:val="right"/>
              <w:rPr>
                <w:b/>
                <w:bCs/>
                <w:color w:val="000000"/>
              </w:rPr>
            </w:pPr>
            <w:r w:rsidRPr="00D37EA4">
              <w:rPr>
                <w:b/>
                <w:bCs/>
                <w:color w:val="000000"/>
              </w:rPr>
              <w:t>209.</w:t>
            </w:r>
            <w:r w:rsidR="00BF2B98">
              <w:rPr>
                <w:b/>
                <w:bCs/>
                <w:color w:val="000000"/>
              </w:rPr>
              <w:t>939,65</w:t>
            </w:r>
          </w:p>
        </w:tc>
      </w:tr>
      <w:tr w:rsidR="00D37EA4" w:rsidRPr="00D37EA4" w14:paraId="03864E8C"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54F8A10" w14:textId="77777777" w:rsidR="00D37EA4" w:rsidRPr="00D37EA4" w:rsidRDefault="00D37EA4" w:rsidP="00D37EA4">
            <w:pPr>
              <w:rPr>
                <w:b/>
                <w:bCs/>
                <w:color w:val="000000"/>
              </w:rPr>
            </w:pPr>
            <w:r w:rsidRPr="00D37EA4">
              <w:rPr>
                <w:b/>
                <w:bCs/>
                <w:color w:val="000000"/>
              </w:rPr>
              <w:t>Kapitalni projekt K520027 Izgradnja i uređenje javnih površina - Projekt izgradnje reciklažnog dvorišta</w:t>
            </w:r>
          </w:p>
        </w:tc>
        <w:tc>
          <w:tcPr>
            <w:tcW w:w="1999" w:type="dxa"/>
            <w:tcBorders>
              <w:top w:val="nil"/>
              <w:left w:val="nil"/>
              <w:bottom w:val="nil"/>
              <w:right w:val="nil"/>
            </w:tcBorders>
            <w:shd w:val="clear" w:color="000000" w:fill="CCCCFF"/>
            <w:noWrap/>
            <w:vAlign w:val="bottom"/>
            <w:hideMark/>
          </w:tcPr>
          <w:p w14:paraId="07708AB7" w14:textId="77777777" w:rsidR="00D37EA4" w:rsidRPr="00D37EA4" w:rsidRDefault="00D37EA4" w:rsidP="00D37EA4">
            <w:pPr>
              <w:jc w:val="right"/>
              <w:rPr>
                <w:b/>
                <w:bCs/>
                <w:color w:val="000000"/>
              </w:rPr>
            </w:pPr>
            <w:r w:rsidRPr="00D37EA4">
              <w:rPr>
                <w:b/>
                <w:bCs/>
                <w:color w:val="000000"/>
              </w:rPr>
              <w:t>840.000,00</w:t>
            </w:r>
          </w:p>
        </w:tc>
      </w:tr>
      <w:tr w:rsidR="00D37EA4" w:rsidRPr="00D37EA4" w14:paraId="4E578F73"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52800FF3" w14:textId="77777777" w:rsidR="00D37EA4" w:rsidRPr="00D37EA4" w:rsidRDefault="00D37EA4" w:rsidP="00D37EA4">
            <w:pPr>
              <w:rPr>
                <w:b/>
                <w:bCs/>
                <w:color w:val="000000"/>
              </w:rPr>
            </w:pPr>
            <w:r w:rsidRPr="00D37EA4">
              <w:rPr>
                <w:b/>
                <w:bCs/>
                <w:color w:val="000000"/>
              </w:rPr>
              <w:t>Kapitalni projekt K520029 Uređenje Ribarske staze u uvali Kuje  (EU LAGUR)</w:t>
            </w:r>
          </w:p>
        </w:tc>
        <w:tc>
          <w:tcPr>
            <w:tcW w:w="1999" w:type="dxa"/>
            <w:tcBorders>
              <w:top w:val="nil"/>
              <w:left w:val="nil"/>
              <w:bottom w:val="nil"/>
              <w:right w:val="nil"/>
            </w:tcBorders>
            <w:shd w:val="clear" w:color="000000" w:fill="CCCCFF"/>
            <w:noWrap/>
            <w:vAlign w:val="bottom"/>
            <w:hideMark/>
          </w:tcPr>
          <w:p w14:paraId="15F0B4DF" w14:textId="784D599F" w:rsidR="00D37EA4" w:rsidRPr="00D37EA4" w:rsidRDefault="00BF2B98" w:rsidP="00D37EA4">
            <w:pPr>
              <w:jc w:val="right"/>
              <w:rPr>
                <w:b/>
                <w:bCs/>
                <w:color w:val="000000"/>
              </w:rPr>
            </w:pPr>
            <w:r>
              <w:rPr>
                <w:b/>
                <w:bCs/>
                <w:color w:val="000000"/>
              </w:rPr>
              <w:t>123.539,59</w:t>
            </w:r>
          </w:p>
        </w:tc>
      </w:tr>
      <w:tr w:rsidR="00D37EA4" w:rsidRPr="00D37EA4" w14:paraId="5F6DA31E"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102710B6" w14:textId="77777777" w:rsidR="00D37EA4" w:rsidRPr="00D37EA4" w:rsidRDefault="00D37EA4" w:rsidP="00D37EA4">
            <w:pPr>
              <w:rPr>
                <w:b/>
                <w:bCs/>
                <w:color w:val="000000"/>
              </w:rPr>
            </w:pPr>
            <w:r w:rsidRPr="00D37EA4">
              <w:rPr>
                <w:b/>
                <w:bCs/>
                <w:color w:val="000000"/>
              </w:rPr>
              <w:t>Program 0530 Groblja</w:t>
            </w:r>
          </w:p>
        </w:tc>
        <w:tc>
          <w:tcPr>
            <w:tcW w:w="1999" w:type="dxa"/>
            <w:tcBorders>
              <w:top w:val="nil"/>
              <w:left w:val="nil"/>
              <w:bottom w:val="nil"/>
              <w:right w:val="nil"/>
            </w:tcBorders>
            <w:shd w:val="clear" w:color="000000" w:fill="9999FF"/>
            <w:noWrap/>
            <w:vAlign w:val="bottom"/>
            <w:hideMark/>
          </w:tcPr>
          <w:p w14:paraId="45B8D91A" w14:textId="668DAF4E" w:rsidR="00D37EA4" w:rsidRPr="00D37EA4" w:rsidRDefault="00D37EA4" w:rsidP="00D37EA4">
            <w:pPr>
              <w:jc w:val="right"/>
              <w:rPr>
                <w:b/>
                <w:bCs/>
                <w:color w:val="000000"/>
              </w:rPr>
            </w:pPr>
            <w:r w:rsidRPr="00D37EA4">
              <w:rPr>
                <w:b/>
                <w:bCs/>
                <w:color w:val="000000"/>
              </w:rPr>
              <w:t>3</w:t>
            </w:r>
            <w:r w:rsidR="00BF2B98">
              <w:rPr>
                <w:b/>
                <w:bCs/>
                <w:color w:val="000000"/>
              </w:rPr>
              <w:t>5</w:t>
            </w:r>
            <w:r w:rsidRPr="00D37EA4">
              <w:rPr>
                <w:b/>
                <w:bCs/>
                <w:color w:val="000000"/>
              </w:rPr>
              <w:t>.792,82</w:t>
            </w:r>
          </w:p>
        </w:tc>
      </w:tr>
      <w:tr w:rsidR="00D37EA4" w:rsidRPr="00D37EA4" w14:paraId="005B312E"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C17AC97" w14:textId="77777777" w:rsidR="00D37EA4" w:rsidRPr="00D37EA4" w:rsidRDefault="00D37EA4" w:rsidP="00D37EA4">
            <w:pPr>
              <w:rPr>
                <w:b/>
                <w:bCs/>
                <w:color w:val="000000"/>
              </w:rPr>
            </w:pPr>
            <w:r w:rsidRPr="00D37EA4">
              <w:rPr>
                <w:b/>
                <w:bCs/>
                <w:color w:val="000000"/>
              </w:rPr>
              <w:t>Kapitalni projekt K100023 Izgradnja i dodatna ulaganja na grobljima</w:t>
            </w:r>
          </w:p>
        </w:tc>
        <w:tc>
          <w:tcPr>
            <w:tcW w:w="1999" w:type="dxa"/>
            <w:tcBorders>
              <w:top w:val="nil"/>
              <w:left w:val="nil"/>
              <w:bottom w:val="nil"/>
              <w:right w:val="nil"/>
            </w:tcBorders>
            <w:shd w:val="clear" w:color="000000" w:fill="CCCCFF"/>
            <w:noWrap/>
            <w:vAlign w:val="bottom"/>
            <w:hideMark/>
          </w:tcPr>
          <w:p w14:paraId="0344C58C" w14:textId="49862687" w:rsidR="00D37EA4" w:rsidRPr="00D37EA4" w:rsidRDefault="00D37EA4" w:rsidP="00D37EA4">
            <w:pPr>
              <w:jc w:val="right"/>
              <w:rPr>
                <w:b/>
                <w:bCs/>
                <w:color w:val="000000"/>
              </w:rPr>
            </w:pPr>
            <w:r w:rsidRPr="00D37EA4">
              <w:rPr>
                <w:b/>
                <w:bCs/>
                <w:color w:val="000000"/>
              </w:rPr>
              <w:t>3</w:t>
            </w:r>
            <w:r w:rsidR="00BF2B98">
              <w:rPr>
                <w:b/>
                <w:bCs/>
                <w:color w:val="000000"/>
              </w:rPr>
              <w:t>5</w:t>
            </w:r>
            <w:r w:rsidRPr="00D37EA4">
              <w:rPr>
                <w:b/>
                <w:bCs/>
                <w:color w:val="000000"/>
              </w:rPr>
              <w:t>.792,82</w:t>
            </w:r>
          </w:p>
        </w:tc>
      </w:tr>
      <w:tr w:rsidR="00D37EA4" w:rsidRPr="00D37EA4" w14:paraId="716DB3A1"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457A505C" w14:textId="77777777" w:rsidR="00D37EA4" w:rsidRPr="00D37EA4" w:rsidRDefault="00D37EA4" w:rsidP="00D37EA4">
            <w:pPr>
              <w:rPr>
                <w:b/>
                <w:bCs/>
                <w:color w:val="000000"/>
              </w:rPr>
            </w:pPr>
            <w:r w:rsidRPr="00D37EA4">
              <w:rPr>
                <w:b/>
                <w:bCs/>
                <w:color w:val="000000"/>
              </w:rPr>
              <w:t>Program 0540 Javna rasvjeta</w:t>
            </w:r>
          </w:p>
        </w:tc>
        <w:tc>
          <w:tcPr>
            <w:tcW w:w="1999" w:type="dxa"/>
            <w:tcBorders>
              <w:top w:val="nil"/>
              <w:left w:val="nil"/>
              <w:bottom w:val="nil"/>
              <w:right w:val="nil"/>
            </w:tcBorders>
            <w:shd w:val="clear" w:color="000000" w:fill="9999FF"/>
            <w:noWrap/>
            <w:vAlign w:val="bottom"/>
            <w:hideMark/>
          </w:tcPr>
          <w:p w14:paraId="0069AF10" w14:textId="77777777" w:rsidR="00D37EA4" w:rsidRPr="00D37EA4" w:rsidRDefault="00D37EA4" w:rsidP="00D37EA4">
            <w:pPr>
              <w:jc w:val="right"/>
              <w:rPr>
                <w:b/>
                <w:bCs/>
                <w:color w:val="000000"/>
              </w:rPr>
            </w:pPr>
            <w:r w:rsidRPr="00D37EA4">
              <w:rPr>
                <w:b/>
                <w:bCs/>
                <w:color w:val="000000"/>
              </w:rPr>
              <w:t>36.272,28</w:t>
            </w:r>
          </w:p>
        </w:tc>
      </w:tr>
      <w:tr w:rsidR="00D37EA4" w:rsidRPr="00D37EA4" w14:paraId="7A480415"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89117E3" w14:textId="77777777" w:rsidR="00D37EA4" w:rsidRPr="00D37EA4" w:rsidRDefault="00D37EA4" w:rsidP="00D37EA4">
            <w:pPr>
              <w:rPr>
                <w:b/>
                <w:bCs/>
                <w:color w:val="000000"/>
              </w:rPr>
            </w:pPr>
            <w:r w:rsidRPr="00D37EA4">
              <w:rPr>
                <w:b/>
                <w:bCs/>
                <w:color w:val="000000"/>
              </w:rPr>
              <w:t>Kapitalni projekt K540022 Izgradnja javne rasvjete</w:t>
            </w:r>
          </w:p>
        </w:tc>
        <w:tc>
          <w:tcPr>
            <w:tcW w:w="1999" w:type="dxa"/>
            <w:tcBorders>
              <w:top w:val="nil"/>
              <w:left w:val="nil"/>
              <w:bottom w:val="nil"/>
              <w:right w:val="nil"/>
            </w:tcBorders>
            <w:shd w:val="clear" w:color="000000" w:fill="CCCCFF"/>
            <w:noWrap/>
            <w:vAlign w:val="bottom"/>
            <w:hideMark/>
          </w:tcPr>
          <w:p w14:paraId="114E0CA6" w14:textId="77777777" w:rsidR="00D37EA4" w:rsidRPr="00D37EA4" w:rsidRDefault="00D37EA4" w:rsidP="00D37EA4">
            <w:pPr>
              <w:jc w:val="right"/>
              <w:rPr>
                <w:b/>
                <w:bCs/>
                <w:color w:val="000000"/>
              </w:rPr>
            </w:pPr>
            <w:r w:rsidRPr="00D37EA4">
              <w:rPr>
                <w:b/>
                <w:bCs/>
                <w:color w:val="000000"/>
              </w:rPr>
              <w:t>36.272,28</w:t>
            </w:r>
          </w:p>
        </w:tc>
      </w:tr>
      <w:tr w:rsidR="00D37EA4" w:rsidRPr="00D37EA4" w14:paraId="6C8CF153"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37D19A48" w14:textId="77777777" w:rsidR="00D37EA4" w:rsidRPr="00D37EA4" w:rsidRDefault="00D37EA4" w:rsidP="00D37EA4">
            <w:pPr>
              <w:rPr>
                <w:b/>
                <w:bCs/>
                <w:color w:val="000000"/>
              </w:rPr>
            </w:pPr>
            <w:r w:rsidRPr="00D37EA4">
              <w:rPr>
                <w:b/>
                <w:bCs/>
                <w:color w:val="000000"/>
              </w:rPr>
              <w:t>Program 0560 Građenje druge komunalne infrastrukture</w:t>
            </w:r>
          </w:p>
        </w:tc>
        <w:tc>
          <w:tcPr>
            <w:tcW w:w="1999" w:type="dxa"/>
            <w:tcBorders>
              <w:top w:val="nil"/>
              <w:left w:val="nil"/>
              <w:bottom w:val="nil"/>
              <w:right w:val="nil"/>
            </w:tcBorders>
            <w:shd w:val="clear" w:color="000000" w:fill="9999FF"/>
            <w:noWrap/>
            <w:vAlign w:val="bottom"/>
            <w:hideMark/>
          </w:tcPr>
          <w:p w14:paraId="7F189159" w14:textId="77777777" w:rsidR="00D37EA4" w:rsidRPr="00D37EA4" w:rsidRDefault="00D37EA4" w:rsidP="00D37EA4">
            <w:pPr>
              <w:jc w:val="right"/>
              <w:rPr>
                <w:b/>
                <w:bCs/>
                <w:color w:val="000000"/>
              </w:rPr>
            </w:pPr>
            <w:r w:rsidRPr="00D37EA4">
              <w:rPr>
                <w:b/>
                <w:bCs/>
                <w:color w:val="000000"/>
              </w:rPr>
              <w:t>35.835,16</w:t>
            </w:r>
          </w:p>
        </w:tc>
      </w:tr>
      <w:tr w:rsidR="00D37EA4" w:rsidRPr="00D37EA4" w14:paraId="542F13F3"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612EFDD" w14:textId="77777777" w:rsidR="00D37EA4" w:rsidRPr="00D37EA4" w:rsidRDefault="00D37EA4" w:rsidP="00D37EA4">
            <w:pPr>
              <w:rPr>
                <w:b/>
                <w:bCs/>
                <w:color w:val="000000"/>
              </w:rPr>
            </w:pPr>
            <w:r w:rsidRPr="00D37EA4">
              <w:rPr>
                <w:b/>
                <w:bCs/>
                <w:color w:val="000000"/>
              </w:rPr>
              <w:t>Kapitalni projekt K100025 Izgradnja komunalne i druge infrastrukture</w:t>
            </w:r>
          </w:p>
        </w:tc>
        <w:tc>
          <w:tcPr>
            <w:tcW w:w="1999" w:type="dxa"/>
            <w:tcBorders>
              <w:top w:val="nil"/>
              <w:left w:val="nil"/>
              <w:bottom w:val="nil"/>
              <w:right w:val="nil"/>
            </w:tcBorders>
            <w:shd w:val="clear" w:color="000000" w:fill="CCCCFF"/>
            <w:noWrap/>
            <w:vAlign w:val="bottom"/>
            <w:hideMark/>
          </w:tcPr>
          <w:p w14:paraId="4F88F515" w14:textId="77777777" w:rsidR="00D37EA4" w:rsidRPr="00D37EA4" w:rsidRDefault="00D37EA4" w:rsidP="00D37EA4">
            <w:pPr>
              <w:jc w:val="right"/>
              <w:rPr>
                <w:b/>
                <w:bCs/>
                <w:color w:val="000000"/>
              </w:rPr>
            </w:pPr>
            <w:r w:rsidRPr="00D37EA4">
              <w:rPr>
                <w:b/>
                <w:bCs/>
                <w:color w:val="000000"/>
              </w:rPr>
              <w:t>35.835,16</w:t>
            </w:r>
          </w:p>
        </w:tc>
      </w:tr>
      <w:tr w:rsidR="00D37EA4" w:rsidRPr="00D37EA4" w14:paraId="0FDF72AB" w14:textId="77777777" w:rsidTr="00EA5404">
        <w:trPr>
          <w:trHeight w:val="276"/>
          <w:jc w:val="center"/>
        </w:trPr>
        <w:tc>
          <w:tcPr>
            <w:tcW w:w="11417" w:type="dxa"/>
            <w:tcBorders>
              <w:top w:val="nil"/>
              <w:left w:val="nil"/>
              <w:bottom w:val="nil"/>
              <w:right w:val="nil"/>
            </w:tcBorders>
            <w:shd w:val="clear" w:color="000000" w:fill="9999FF"/>
            <w:noWrap/>
            <w:vAlign w:val="bottom"/>
            <w:hideMark/>
          </w:tcPr>
          <w:p w14:paraId="2D1D2BA4" w14:textId="77777777" w:rsidR="00D37EA4" w:rsidRPr="00D37EA4" w:rsidRDefault="00D37EA4" w:rsidP="00D37EA4">
            <w:pPr>
              <w:rPr>
                <w:b/>
                <w:bCs/>
                <w:color w:val="000000"/>
              </w:rPr>
            </w:pPr>
            <w:r w:rsidRPr="00D37EA4">
              <w:rPr>
                <w:b/>
                <w:bCs/>
                <w:color w:val="000000"/>
              </w:rPr>
              <w:t>Program 0600 Prostorno planiranje i zaštita okoliša</w:t>
            </w:r>
          </w:p>
        </w:tc>
        <w:tc>
          <w:tcPr>
            <w:tcW w:w="1999" w:type="dxa"/>
            <w:tcBorders>
              <w:top w:val="nil"/>
              <w:left w:val="nil"/>
              <w:bottom w:val="nil"/>
              <w:right w:val="nil"/>
            </w:tcBorders>
            <w:shd w:val="clear" w:color="000000" w:fill="9999FF"/>
            <w:noWrap/>
            <w:vAlign w:val="bottom"/>
            <w:hideMark/>
          </w:tcPr>
          <w:p w14:paraId="53200EAA" w14:textId="4DDCD134" w:rsidR="00D37EA4" w:rsidRPr="00D37EA4" w:rsidRDefault="00BF2B98" w:rsidP="00D37EA4">
            <w:pPr>
              <w:jc w:val="right"/>
              <w:rPr>
                <w:b/>
                <w:bCs/>
                <w:color w:val="000000"/>
              </w:rPr>
            </w:pPr>
            <w:r>
              <w:rPr>
                <w:b/>
                <w:bCs/>
                <w:color w:val="000000"/>
              </w:rPr>
              <w:t>243.222,69</w:t>
            </w:r>
          </w:p>
        </w:tc>
      </w:tr>
      <w:tr w:rsidR="00D37EA4" w:rsidRPr="00D37EA4" w14:paraId="7436BC1F"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0A3EB49C" w14:textId="77777777" w:rsidR="00D37EA4" w:rsidRPr="00D37EA4" w:rsidRDefault="00D37EA4" w:rsidP="00D37EA4">
            <w:pPr>
              <w:rPr>
                <w:b/>
                <w:bCs/>
                <w:color w:val="000000"/>
              </w:rPr>
            </w:pPr>
            <w:r w:rsidRPr="00D37EA4">
              <w:rPr>
                <w:b/>
                <w:bCs/>
                <w:color w:val="000000"/>
              </w:rPr>
              <w:t>Aktivnost A100025 Prostorno planiranje</w:t>
            </w:r>
          </w:p>
        </w:tc>
        <w:tc>
          <w:tcPr>
            <w:tcW w:w="1999" w:type="dxa"/>
            <w:tcBorders>
              <w:top w:val="nil"/>
              <w:left w:val="nil"/>
              <w:bottom w:val="nil"/>
              <w:right w:val="nil"/>
            </w:tcBorders>
            <w:shd w:val="clear" w:color="000000" w:fill="CCCCFF"/>
            <w:noWrap/>
            <w:vAlign w:val="bottom"/>
            <w:hideMark/>
          </w:tcPr>
          <w:p w14:paraId="22A377C6" w14:textId="12CE670A" w:rsidR="00D37EA4" w:rsidRPr="00D37EA4" w:rsidRDefault="00BF2B98" w:rsidP="00D37EA4">
            <w:pPr>
              <w:jc w:val="right"/>
              <w:rPr>
                <w:b/>
                <w:bCs/>
                <w:color w:val="000000"/>
              </w:rPr>
            </w:pPr>
            <w:r>
              <w:rPr>
                <w:b/>
                <w:bCs/>
                <w:color w:val="000000"/>
              </w:rPr>
              <w:t>159.391,08</w:t>
            </w:r>
          </w:p>
        </w:tc>
      </w:tr>
      <w:tr w:rsidR="00D37EA4" w:rsidRPr="00D37EA4" w14:paraId="33BC7AF4"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72DBDF41" w14:textId="77777777" w:rsidR="00D37EA4" w:rsidRPr="00D37EA4" w:rsidRDefault="00D37EA4" w:rsidP="00D37EA4">
            <w:pPr>
              <w:rPr>
                <w:b/>
                <w:bCs/>
                <w:color w:val="000000"/>
              </w:rPr>
            </w:pPr>
            <w:r w:rsidRPr="00D37EA4">
              <w:rPr>
                <w:b/>
                <w:bCs/>
                <w:color w:val="000000"/>
              </w:rPr>
              <w:t>Aktivnost A100026 Zaštita okoliša</w:t>
            </w:r>
          </w:p>
        </w:tc>
        <w:tc>
          <w:tcPr>
            <w:tcW w:w="1999" w:type="dxa"/>
            <w:tcBorders>
              <w:top w:val="nil"/>
              <w:left w:val="nil"/>
              <w:bottom w:val="nil"/>
              <w:right w:val="nil"/>
            </w:tcBorders>
            <w:shd w:val="clear" w:color="000000" w:fill="CCCCFF"/>
            <w:noWrap/>
            <w:vAlign w:val="bottom"/>
            <w:hideMark/>
          </w:tcPr>
          <w:p w14:paraId="7810B353" w14:textId="77777777" w:rsidR="00D37EA4" w:rsidRPr="00D37EA4" w:rsidRDefault="00D37EA4" w:rsidP="00D37EA4">
            <w:pPr>
              <w:jc w:val="right"/>
              <w:rPr>
                <w:b/>
                <w:bCs/>
                <w:color w:val="000000"/>
              </w:rPr>
            </w:pPr>
            <w:r w:rsidRPr="00D37EA4">
              <w:rPr>
                <w:b/>
                <w:bCs/>
                <w:color w:val="000000"/>
              </w:rPr>
              <w:t>65.383,14</w:t>
            </w:r>
          </w:p>
        </w:tc>
      </w:tr>
      <w:tr w:rsidR="00D37EA4" w:rsidRPr="00D37EA4" w14:paraId="46B11C00"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60C5A999" w14:textId="77777777" w:rsidR="00D37EA4" w:rsidRPr="00D37EA4" w:rsidRDefault="00D37EA4" w:rsidP="00D37EA4">
            <w:pPr>
              <w:rPr>
                <w:b/>
                <w:bCs/>
                <w:color w:val="000000"/>
              </w:rPr>
            </w:pPr>
            <w:r w:rsidRPr="00D37EA4">
              <w:rPr>
                <w:b/>
                <w:bCs/>
                <w:color w:val="000000"/>
              </w:rPr>
              <w:t>Aktivnost A600010 Raspolaganje poljoprivrednim zemljištem u vlasništvu RH</w:t>
            </w:r>
          </w:p>
        </w:tc>
        <w:tc>
          <w:tcPr>
            <w:tcW w:w="1999" w:type="dxa"/>
            <w:tcBorders>
              <w:top w:val="nil"/>
              <w:left w:val="nil"/>
              <w:bottom w:val="nil"/>
              <w:right w:val="nil"/>
            </w:tcBorders>
            <w:shd w:val="clear" w:color="000000" w:fill="CCCCFF"/>
            <w:noWrap/>
            <w:vAlign w:val="bottom"/>
            <w:hideMark/>
          </w:tcPr>
          <w:p w14:paraId="1A082CF3" w14:textId="77777777" w:rsidR="00D37EA4" w:rsidRPr="00D37EA4" w:rsidRDefault="00D37EA4" w:rsidP="00D37EA4">
            <w:pPr>
              <w:jc w:val="right"/>
              <w:rPr>
                <w:b/>
                <w:bCs/>
                <w:color w:val="000000"/>
              </w:rPr>
            </w:pPr>
            <w:r w:rsidRPr="00D37EA4">
              <w:rPr>
                <w:b/>
                <w:bCs/>
                <w:color w:val="000000"/>
              </w:rPr>
              <w:t>11.281,44</w:t>
            </w:r>
          </w:p>
        </w:tc>
      </w:tr>
      <w:tr w:rsidR="00D37EA4" w:rsidRPr="00D37EA4" w14:paraId="3CC5EA74" w14:textId="77777777" w:rsidTr="00EA5404">
        <w:trPr>
          <w:trHeight w:val="276"/>
          <w:jc w:val="center"/>
        </w:trPr>
        <w:tc>
          <w:tcPr>
            <w:tcW w:w="11417" w:type="dxa"/>
            <w:tcBorders>
              <w:top w:val="nil"/>
              <w:left w:val="nil"/>
              <w:bottom w:val="nil"/>
              <w:right w:val="nil"/>
            </w:tcBorders>
            <w:shd w:val="clear" w:color="000000" w:fill="CCCCFF"/>
            <w:noWrap/>
            <w:vAlign w:val="bottom"/>
            <w:hideMark/>
          </w:tcPr>
          <w:p w14:paraId="138C0EE9" w14:textId="77777777" w:rsidR="00D37EA4" w:rsidRPr="00D37EA4" w:rsidRDefault="00D37EA4" w:rsidP="00D37EA4">
            <w:pPr>
              <w:rPr>
                <w:b/>
                <w:bCs/>
                <w:color w:val="000000"/>
              </w:rPr>
            </w:pPr>
            <w:r w:rsidRPr="00D37EA4">
              <w:rPr>
                <w:b/>
                <w:bCs/>
                <w:color w:val="000000"/>
              </w:rPr>
              <w:t>Aktivnost A600015 Sufinanciranje plaća  osobe za obavljanje poslova ozakonjenja nezakonitih zgrada pri Istarskoj Župan</w:t>
            </w:r>
          </w:p>
        </w:tc>
        <w:tc>
          <w:tcPr>
            <w:tcW w:w="1999" w:type="dxa"/>
            <w:tcBorders>
              <w:top w:val="nil"/>
              <w:left w:val="nil"/>
              <w:bottom w:val="nil"/>
              <w:right w:val="nil"/>
            </w:tcBorders>
            <w:shd w:val="clear" w:color="000000" w:fill="CCCCFF"/>
            <w:noWrap/>
            <w:vAlign w:val="bottom"/>
            <w:hideMark/>
          </w:tcPr>
          <w:p w14:paraId="7F24AB20" w14:textId="77777777" w:rsidR="00D37EA4" w:rsidRPr="00D37EA4" w:rsidRDefault="00D37EA4" w:rsidP="00D37EA4">
            <w:pPr>
              <w:jc w:val="right"/>
              <w:rPr>
                <w:b/>
                <w:bCs/>
                <w:color w:val="000000"/>
              </w:rPr>
            </w:pPr>
            <w:r w:rsidRPr="00D37EA4">
              <w:rPr>
                <w:b/>
                <w:bCs/>
                <w:color w:val="000000"/>
              </w:rPr>
              <w:t>7.167,03</w:t>
            </w:r>
          </w:p>
        </w:tc>
      </w:tr>
    </w:tbl>
    <w:p w14:paraId="0027E88B" w14:textId="5E07CCCF" w:rsidR="00532228" w:rsidRPr="009F789B" w:rsidRDefault="00532228" w:rsidP="00EA5404">
      <w:pPr>
        <w:jc w:val="both"/>
        <w:rPr>
          <w:sz w:val="22"/>
          <w:szCs w:val="22"/>
        </w:rPr>
      </w:pPr>
    </w:p>
    <w:p w14:paraId="5E7C9D57" w14:textId="77777777" w:rsidR="00E22032" w:rsidRDefault="00E22032" w:rsidP="00FB1835">
      <w:pPr>
        <w:jc w:val="both"/>
        <w:rPr>
          <w:b/>
          <w:bCs/>
          <w:color w:val="000000"/>
          <w:sz w:val="22"/>
          <w:szCs w:val="22"/>
        </w:rPr>
      </w:pPr>
    </w:p>
    <w:p w14:paraId="1F74A23C" w14:textId="23430DFE" w:rsidR="00FB1835" w:rsidRPr="009F789B" w:rsidRDefault="00FB1835" w:rsidP="00FB1835">
      <w:pPr>
        <w:jc w:val="both"/>
        <w:rPr>
          <w:b/>
          <w:bCs/>
          <w:color w:val="000000"/>
          <w:sz w:val="22"/>
          <w:szCs w:val="22"/>
        </w:rPr>
      </w:pPr>
      <w:r w:rsidRPr="009F789B">
        <w:rPr>
          <w:b/>
          <w:bCs/>
          <w:color w:val="000000"/>
          <w:sz w:val="22"/>
          <w:szCs w:val="22"/>
        </w:rPr>
        <w:lastRenderedPageBreak/>
        <w:t>Program 0410 Program održavanja komunalne infrastrukture u Općini Ližnjan-Lisignano</w:t>
      </w:r>
    </w:p>
    <w:p w14:paraId="0C890A6C" w14:textId="4A93A689" w:rsidR="00FB1835" w:rsidRPr="009F789B" w:rsidRDefault="00FB1835" w:rsidP="004575F1">
      <w:pPr>
        <w:keepNext/>
        <w:keepLines/>
        <w:spacing w:after="120" w:line="276" w:lineRule="auto"/>
        <w:rPr>
          <w:b/>
          <w:i/>
          <w:sz w:val="22"/>
          <w:szCs w:val="22"/>
        </w:rPr>
      </w:pPr>
      <w:r w:rsidRPr="009F789B">
        <w:rPr>
          <w:b/>
          <w:i/>
          <w:sz w:val="22"/>
          <w:szCs w:val="22"/>
        </w:rPr>
        <w:t>NAČIN I SREDSTVA ZA REALIZACIJU PROGRAMA</w:t>
      </w:r>
    </w:p>
    <w:tbl>
      <w:tblPr>
        <w:tblStyle w:val="22"/>
        <w:tblW w:w="131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5"/>
        <w:gridCol w:w="7818"/>
        <w:gridCol w:w="3437"/>
      </w:tblGrid>
      <w:tr w:rsidR="004575F1" w:rsidRPr="00BF2B98" w14:paraId="439758D6" w14:textId="77777777" w:rsidTr="00EA5404">
        <w:trPr>
          <w:trHeight w:val="601"/>
          <w:jc w:val="center"/>
        </w:trPr>
        <w:tc>
          <w:tcPr>
            <w:tcW w:w="1865" w:type="dxa"/>
            <w:shd w:val="clear" w:color="auto" w:fill="BFBFBF"/>
          </w:tcPr>
          <w:p w14:paraId="006187B6" w14:textId="77777777" w:rsidR="004575F1" w:rsidRPr="00BF2B98" w:rsidRDefault="004575F1" w:rsidP="00713377">
            <w:pPr>
              <w:spacing w:after="120" w:line="276" w:lineRule="auto"/>
              <w:jc w:val="center"/>
              <w:rPr>
                <w:rFonts w:ascii="Times New Roman" w:eastAsia="Times New Roman" w:hAnsi="Times New Roman" w:cs="Times New Roman"/>
                <w:b/>
                <w:color w:val="auto"/>
                <w:sz w:val="22"/>
                <w:szCs w:val="22"/>
              </w:rPr>
            </w:pPr>
            <w:r w:rsidRPr="00BF2B98">
              <w:rPr>
                <w:rFonts w:ascii="Times New Roman" w:eastAsia="Times New Roman" w:hAnsi="Times New Roman" w:cs="Times New Roman"/>
                <w:b/>
                <w:color w:val="auto"/>
                <w:sz w:val="22"/>
                <w:szCs w:val="22"/>
              </w:rPr>
              <w:t>Redni broj</w:t>
            </w:r>
          </w:p>
        </w:tc>
        <w:tc>
          <w:tcPr>
            <w:tcW w:w="7818" w:type="dxa"/>
            <w:shd w:val="clear" w:color="auto" w:fill="BFBFBF"/>
          </w:tcPr>
          <w:p w14:paraId="38A0069E" w14:textId="77777777" w:rsidR="004575F1" w:rsidRPr="00BF2B98" w:rsidRDefault="004575F1" w:rsidP="00713377">
            <w:pPr>
              <w:spacing w:after="120" w:line="276" w:lineRule="auto"/>
              <w:jc w:val="center"/>
              <w:rPr>
                <w:rFonts w:ascii="Times New Roman" w:eastAsia="Times New Roman" w:hAnsi="Times New Roman" w:cs="Times New Roman"/>
                <w:b/>
                <w:color w:val="auto"/>
                <w:sz w:val="22"/>
                <w:szCs w:val="22"/>
              </w:rPr>
            </w:pPr>
            <w:r w:rsidRPr="00BF2B98">
              <w:rPr>
                <w:rFonts w:ascii="Times New Roman" w:eastAsia="Times New Roman" w:hAnsi="Times New Roman" w:cs="Times New Roman"/>
                <w:b/>
                <w:color w:val="auto"/>
                <w:sz w:val="22"/>
                <w:szCs w:val="22"/>
              </w:rPr>
              <w:t>Naziv aktivnosti / projekta</w:t>
            </w:r>
          </w:p>
        </w:tc>
        <w:tc>
          <w:tcPr>
            <w:tcW w:w="3437" w:type="dxa"/>
            <w:shd w:val="clear" w:color="auto" w:fill="BFBFBF"/>
          </w:tcPr>
          <w:p w14:paraId="6E2AA966" w14:textId="58261293" w:rsidR="004575F1" w:rsidRPr="00BF2B98" w:rsidRDefault="004575F1" w:rsidP="00713377">
            <w:pPr>
              <w:spacing w:after="120" w:line="276" w:lineRule="auto"/>
              <w:jc w:val="center"/>
              <w:rPr>
                <w:rFonts w:ascii="Times New Roman" w:eastAsia="Times New Roman" w:hAnsi="Times New Roman" w:cs="Times New Roman"/>
                <w:b/>
                <w:color w:val="auto"/>
                <w:sz w:val="22"/>
                <w:szCs w:val="22"/>
              </w:rPr>
            </w:pPr>
            <w:r w:rsidRPr="00BF2B98">
              <w:rPr>
                <w:rFonts w:ascii="Times New Roman" w:eastAsia="Times New Roman" w:hAnsi="Times New Roman" w:cs="Times New Roman"/>
                <w:b/>
                <w:color w:val="auto"/>
                <w:sz w:val="22"/>
                <w:szCs w:val="22"/>
              </w:rPr>
              <w:t>Plan za 2023.</w:t>
            </w:r>
          </w:p>
        </w:tc>
      </w:tr>
      <w:tr w:rsidR="00BF2B98" w:rsidRPr="00BF2B98" w14:paraId="400CF1D5" w14:textId="77777777" w:rsidTr="001002B5">
        <w:trPr>
          <w:trHeight w:val="517"/>
          <w:jc w:val="center"/>
        </w:trPr>
        <w:tc>
          <w:tcPr>
            <w:tcW w:w="1865" w:type="dxa"/>
          </w:tcPr>
          <w:p w14:paraId="2037EB00" w14:textId="77777777" w:rsidR="00BF2B98" w:rsidRPr="00BF2B98" w:rsidRDefault="00BF2B98" w:rsidP="00BF2B98">
            <w:pPr>
              <w:spacing w:after="120" w:line="276" w:lineRule="auto"/>
              <w:jc w:val="center"/>
              <w:rPr>
                <w:rFonts w:ascii="Times New Roman" w:eastAsia="Times New Roman" w:hAnsi="Times New Roman" w:cs="Times New Roman"/>
                <w:bCs/>
                <w:color w:val="auto"/>
                <w:sz w:val="22"/>
                <w:szCs w:val="22"/>
              </w:rPr>
            </w:pPr>
            <w:r w:rsidRPr="00BF2B98">
              <w:rPr>
                <w:rFonts w:ascii="Times New Roman" w:eastAsia="Times New Roman" w:hAnsi="Times New Roman" w:cs="Times New Roman"/>
                <w:bCs/>
                <w:color w:val="auto"/>
                <w:sz w:val="22"/>
                <w:szCs w:val="22"/>
              </w:rPr>
              <w:t>1.</w:t>
            </w:r>
          </w:p>
        </w:tc>
        <w:tc>
          <w:tcPr>
            <w:tcW w:w="7818" w:type="dxa"/>
          </w:tcPr>
          <w:p w14:paraId="1C3F3000" w14:textId="73FF4998" w:rsidR="00BF2B98" w:rsidRPr="00BF2B98" w:rsidRDefault="00BF2B98" w:rsidP="00BF2B98">
            <w:pPr>
              <w:spacing w:after="120" w:line="276" w:lineRule="auto"/>
              <w:rPr>
                <w:rFonts w:ascii="Times New Roman" w:eastAsia="Times New Roman" w:hAnsi="Times New Roman" w:cs="Times New Roman"/>
                <w:bCs/>
                <w:color w:val="auto"/>
                <w:sz w:val="22"/>
                <w:szCs w:val="22"/>
              </w:rPr>
            </w:pPr>
            <w:r w:rsidRPr="00BF2B98">
              <w:rPr>
                <w:rFonts w:ascii="Times New Roman" w:hAnsi="Times New Roman" w:cs="Times New Roman"/>
                <w:bCs/>
                <w:color w:val="auto"/>
                <w:sz w:val="22"/>
                <w:szCs w:val="22"/>
              </w:rPr>
              <w:t>A410012 Održavanje građevina javne odvodnje oborinskih voda</w:t>
            </w:r>
          </w:p>
        </w:tc>
        <w:tc>
          <w:tcPr>
            <w:tcW w:w="3437" w:type="dxa"/>
            <w:vAlign w:val="bottom"/>
          </w:tcPr>
          <w:p w14:paraId="3F21310A" w14:textId="6DCAE880" w:rsidR="00BF2B98" w:rsidRPr="00BF2B98" w:rsidRDefault="00BF2B98" w:rsidP="00BF2B98">
            <w:pPr>
              <w:spacing w:after="120" w:line="276" w:lineRule="auto"/>
              <w:jc w:val="right"/>
              <w:rPr>
                <w:rFonts w:ascii="Times New Roman" w:eastAsia="Times New Roman" w:hAnsi="Times New Roman" w:cs="Times New Roman"/>
                <w:bCs/>
                <w:color w:val="auto"/>
                <w:sz w:val="22"/>
                <w:szCs w:val="22"/>
              </w:rPr>
            </w:pPr>
            <w:r w:rsidRPr="00BF2B98">
              <w:rPr>
                <w:rFonts w:ascii="Times New Roman" w:hAnsi="Times New Roman" w:cs="Times New Roman"/>
                <w:bCs/>
                <w:color w:val="000000"/>
              </w:rPr>
              <w:t>13.272,28</w:t>
            </w:r>
          </w:p>
        </w:tc>
      </w:tr>
      <w:tr w:rsidR="00BF2B98" w:rsidRPr="00BF2B98" w14:paraId="4AAF097A" w14:textId="77777777" w:rsidTr="001002B5">
        <w:trPr>
          <w:trHeight w:val="517"/>
          <w:jc w:val="center"/>
        </w:trPr>
        <w:tc>
          <w:tcPr>
            <w:tcW w:w="1865" w:type="dxa"/>
          </w:tcPr>
          <w:p w14:paraId="4BA660D4" w14:textId="77777777" w:rsidR="00BF2B98" w:rsidRPr="00BF2B98" w:rsidRDefault="00BF2B98" w:rsidP="00BF2B98">
            <w:pPr>
              <w:spacing w:after="120" w:line="276" w:lineRule="auto"/>
              <w:jc w:val="center"/>
              <w:rPr>
                <w:rFonts w:ascii="Times New Roman" w:eastAsia="Times New Roman" w:hAnsi="Times New Roman" w:cs="Times New Roman"/>
                <w:bCs/>
                <w:color w:val="auto"/>
                <w:sz w:val="22"/>
                <w:szCs w:val="22"/>
              </w:rPr>
            </w:pPr>
            <w:r w:rsidRPr="00BF2B98">
              <w:rPr>
                <w:rFonts w:ascii="Times New Roman" w:eastAsia="Times New Roman" w:hAnsi="Times New Roman" w:cs="Times New Roman"/>
                <w:bCs/>
                <w:color w:val="auto"/>
                <w:sz w:val="22"/>
                <w:szCs w:val="22"/>
              </w:rPr>
              <w:t>2.</w:t>
            </w:r>
          </w:p>
        </w:tc>
        <w:tc>
          <w:tcPr>
            <w:tcW w:w="7818" w:type="dxa"/>
          </w:tcPr>
          <w:p w14:paraId="48DD86CC" w14:textId="7D80A271" w:rsidR="00BF2B98" w:rsidRPr="00BF2B98" w:rsidRDefault="00BF2B98" w:rsidP="00BF2B98">
            <w:pPr>
              <w:spacing w:after="120" w:line="276" w:lineRule="auto"/>
              <w:rPr>
                <w:rFonts w:ascii="Times New Roman" w:eastAsia="Times New Roman" w:hAnsi="Times New Roman" w:cs="Times New Roman"/>
                <w:bCs/>
                <w:color w:val="auto"/>
                <w:sz w:val="22"/>
                <w:szCs w:val="22"/>
              </w:rPr>
            </w:pPr>
            <w:r w:rsidRPr="00BF2B98">
              <w:rPr>
                <w:rFonts w:ascii="Times New Roman" w:hAnsi="Times New Roman" w:cs="Times New Roman"/>
                <w:bCs/>
                <w:color w:val="auto"/>
                <w:sz w:val="22"/>
                <w:szCs w:val="22"/>
              </w:rPr>
              <w:t>A410013 Održavanje javne rasvjete</w:t>
            </w:r>
          </w:p>
        </w:tc>
        <w:tc>
          <w:tcPr>
            <w:tcW w:w="3437" w:type="dxa"/>
            <w:vAlign w:val="bottom"/>
          </w:tcPr>
          <w:p w14:paraId="75891B85" w14:textId="5683E64B" w:rsidR="00BF2B98" w:rsidRPr="00BF2B98" w:rsidRDefault="00BF2B98" w:rsidP="00BF2B98">
            <w:pPr>
              <w:spacing w:after="120" w:line="276" w:lineRule="auto"/>
              <w:jc w:val="right"/>
              <w:rPr>
                <w:rFonts w:ascii="Times New Roman" w:eastAsia="Times New Roman" w:hAnsi="Times New Roman" w:cs="Times New Roman"/>
                <w:bCs/>
                <w:color w:val="auto"/>
                <w:sz w:val="22"/>
                <w:szCs w:val="22"/>
              </w:rPr>
            </w:pPr>
            <w:r w:rsidRPr="00BF2B98">
              <w:rPr>
                <w:rFonts w:ascii="Times New Roman" w:hAnsi="Times New Roman" w:cs="Times New Roman"/>
                <w:bCs/>
                <w:color w:val="000000"/>
              </w:rPr>
              <w:t>86.867,07</w:t>
            </w:r>
          </w:p>
        </w:tc>
      </w:tr>
      <w:tr w:rsidR="00BF2B98" w:rsidRPr="00BF2B98" w14:paraId="750D410B" w14:textId="77777777" w:rsidTr="001002B5">
        <w:trPr>
          <w:trHeight w:val="517"/>
          <w:jc w:val="center"/>
        </w:trPr>
        <w:tc>
          <w:tcPr>
            <w:tcW w:w="1865" w:type="dxa"/>
          </w:tcPr>
          <w:p w14:paraId="380B57E0" w14:textId="77777777" w:rsidR="00BF2B98" w:rsidRPr="00BF2B98" w:rsidRDefault="00BF2B98" w:rsidP="00BF2B98">
            <w:pPr>
              <w:spacing w:after="120" w:line="276" w:lineRule="auto"/>
              <w:jc w:val="center"/>
              <w:rPr>
                <w:rFonts w:ascii="Times New Roman" w:eastAsia="Times New Roman" w:hAnsi="Times New Roman" w:cs="Times New Roman"/>
                <w:bCs/>
                <w:color w:val="auto"/>
                <w:sz w:val="22"/>
                <w:szCs w:val="22"/>
              </w:rPr>
            </w:pPr>
            <w:r w:rsidRPr="00BF2B98">
              <w:rPr>
                <w:rFonts w:ascii="Times New Roman" w:eastAsia="Times New Roman" w:hAnsi="Times New Roman" w:cs="Times New Roman"/>
                <w:bCs/>
                <w:color w:val="auto"/>
                <w:sz w:val="22"/>
                <w:szCs w:val="22"/>
              </w:rPr>
              <w:t>3.</w:t>
            </w:r>
          </w:p>
        </w:tc>
        <w:tc>
          <w:tcPr>
            <w:tcW w:w="7818" w:type="dxa"/>
          </w:tcPr>
          <w:p w14:paraId="2636FBF3" w14:textId="4AE4B9F8" w:rsidR="00BF2B98" w:rsidRPr="00BF2B98" w:rsidRDefault="00BF2B98" w:rsidP="00BF2B98">
            <w:pPr>
              <w:spacing w:after="120" w:line="276" w:lineRule="auto"/>
              <w:rPr>
                <w:rFonts w:ascii="Times New Roman" w:eastAsia="Times New Roman" w:hAnsi="Times New Roman" w:cs="Times New Roman"/>
                <w:bCs/>
                <w:color w:val="auto"/>
                <w:sz w:val="22"/>
                <w:szCs w:val="22"/>
              </w:rPr>
            </w:pPr>
            <w:r w:rsidRPr="00BF2B98">
              <w:rPr>
                <w:rFonts w:ascii="Times New Roman" w:hAnsi="Times New Roman" w:cs="Times New Roman"/>
                <w:bCs/>
                <w:color w:val="auto"/>
                <w:sz w:val="22"/>
                <w:szCs w:val="22"/>
              </w:rPr>
              <w:t>A410014 Održavanje nerazvrstanih cesta</w:t>
            </w:r>
          </w:p>
        </w:tc>
        <w:tc>
          <w:tcPr>
            <w:tcW w:w="3437" w:type="dxa"/>
            <w:vAlign w:val="bottom"/>
          </w:tcPr>
          <w:p w14:paraId="266C6F5F" w14:textId="6D7B7B77" w:rsidR="00BF2B98" w:rsidRPr="00BF2B98" w:rsidRDefault="00BF2B98" w:rsidP="00BF2B98">
            <w:pPr>
              <w:spacing w:after="120" w:line="276" w:lineRule="auto"/>
              <w:jc w:val="right"/>
              <w:rPr>
                <w:rFonts w:ascii="Times New Roman" w:eastAsia="Times New Roman" w:hAnsi="Times New Roman" w:cs="Times New Roman"/>
                <w:bCs/>
                <w:color w:val="auto"/>
                <w:sz w:val="22"/>
                <w:szCs w:val="22"/>
              </w:rPr>
            </w:pPr>
            <w:r w:rsidRPr="00BF2B98">
              <w:rPr>
                <w:rFonts w:ascii="Times New Roman" w:hAnsi="Times New Roman" w:cs="Times New Roman"/>
                <w:bCs/>
                <w:color w:val="000000"/>
              </w:rPr>
              <w:t>265.034,17</w:t>
            </w:r>
          </w:p>
        </w:tc>
      </w:tr>
      <w:tr w:rsidR="00BF2B98" w:rsidRPr="00BF2B98" w14:paraId="4EAAD0BF" w14:textId="77777777" w:rsidTr="001002B5">
        <w:trPr>
          <w:trHeight w:val="517"/>
          <w:jc w:val="center"/>
        </w:trPr>
        <w:tc>
          <w:tcPr>
            <w:tcW w:w="1865" w:type="dxa"/>
          </w:tcPr>
          <w:p w14:paraId="18854BBE" w14:textId="77777777" w:rsidR="00BF2B98" w:rsidRPr="00BF2B98" w:rsidRDefault="00BF2B98" w:rsidP="00BF2B98">
            <w:pPr>
              <w:spacing w:after="120" w:line="276" w:lineRule="auto"/>
              <w:jc w:val="center"/>
              <w:rPr>
                <w:rFonts w:ascii="Times New Roman" w:eastAsia="Times New Roman" w:hAnsi="Times New Roman" w:cs="Times New Roman"/>
                <w:bCs/>
                <w:color w:val="auto"/>
                <w:sz w:val="22"/>
                <w:szCs w:val="22"/>
              </w:rPr>
            </w:pPr>
            <w:r w:rsidRPr="00BF2B98">
              <w:rPr>
                <w:rFonts w:ascii="Times New Roman" w:eastAsia="Times New Roman" w:hAnsi="Times New Roman" w:cs="Times New Roman"/>
                <w:bCs/>
                <w:color w:val="auto"/>
                <w:sz w:val="22"/>
                <w:szCs w:val="22"/>
              </w:rPr>
              <w:t>4.</w:t>
            </w:r>
          </w:p>
        </w:tc>
        <w:tc>
          <w:tcPr>
            <w:tcW w:w="7818" w:type="dxa"/>
          </w:tcPr>
          <w:p w14:paraId="4CB78A12" w14:textId="43BF2EBE" w:rsidR="00BF2B98" w:rsidRPr="00BF2B98" w:rsidRDefault="00BF2B98" w:rsidP="00BF2B98">
            <w:pPr>
              <w:spacing w:after="120" w:line="276" w:lineRule="auto"/>
              <w:rPr>
                <w:rFonts w:ascii="Times New Roman" w:eastAsia="Times New Roman" w:hAnsi="Times New Roman" w:cs="Times New Roman"/>
                <w:bCs/>
                <w:color w:val="auto"/>
                <w:sz w:val="22"/>
                <w:szCs w:val="22"/>
              </w:rPr>
            </w:pPr>
            <w:r w:rsidRPr="00BF2B98">
              <w:rPr>
                <w:rFonts w:ascii="Times New Roman" w:hAnsi="Times New Roman" w:cs="Times New Roman"/>
                <w:bCs/>
                <w:color w:val="auto"/>
                <w:sz w:val="22"/>
                <w:szCs w:val="22"/>
              </w:rPr>
              <w:t>A410015 Održavanje čistoće javnih površina</w:t>
            </w:r>
          </w:p>
        </w:tc>
        <w:tc>
          <w:tcPr>
            <w:tcW w:w="3437" w:type="dxa"/>
            <w:vAlign w:val="bottom"/>
          </w:tcPr>
          <w:p w14:paraId="3838AA68" w14:textId="6B86A11A" w:rsidR="00BF2B98" w:rsidRPr="00BF2B98" w:rsidRDefault="00BF2B98" w:rsidP="00BF2B98">
            <w:pPr>
              <w:spacing w:after="120" w:line="276" w:lineRule="auto"/>
              <w:jc w:val="right"/>
              <w:rPr>
                <w:rFonts w:ascii="Times New Roman" w:eastAsia="Times New Roman" w:hAnsi="Times New Roman" w:cs="Times New Roman"/>
                <w:bCs/>
                <w:color w:val="auto"/>
                <w:sz w:val="22"/>
                <w:szCs w:val="22"/>
              </w:rPr>
            </w:pPr>
            <w:r w:rsidRPr="00BF2B98">
              <w:rPr>
                <w:rFonts w:ascii="Times New Roman" w:hAnsi="Times New Roman" w:cs="Times New Roman"/>
                <w:bCs/>
                <w:color w:val="000000"/>
              </w:rPr>
              <w:t>108.169,08</w:t>
            </w:r>
          </w:p>
        </w:tc>
      </w:tr>
      <w:tr w:rsidR="00BF2B98" w:rsidRPr="00BF2B98" w14:paraId="0524FFC1" w14:textId="77777777" w:rsidTr="001002B5">
        <w:trPr>
          <w:trHeight w:val="776"/>
          <w:jc w:val="center"/>
        </w:trPr>
        <w:tc>
          <w:tcPr>
            <w:tcW w:w="1865" w:type="dxa"/>
          </w:tcPr>
          <w:p w14:paraId="0A171C69" w14:textId="77777777" w:rsidR="00BF2B98" w:rsidRPr="00BF2B98" w:rsidRDefault="00BF2B98" w:rsidP="00BF2B98">
            <w:pPr>
              <w:spacing w:after="120" w:line="276" w:lineRule="auto"/>
              <w:jc w:val="center"/>
              <w:rPr>
                <w:rFonts w:ascii="Times New Roman" w:eastAsia="Times New Roman" w:hAnsi="Times New Roman" w:cs="Times New Roman"/>
                <w:bCs/>
                <w:color w:val="auto"/>
                <w:sz w:val="22"/>
                <w:szCs w:val="22"/>
              </w:rPr>
            </w:pPr>
            <w:r w:rsidRPr="00BF2B98">
              <w:rPr>
                <w:rFonts w:ascii="Times New Roman" w:eastAsia="Times New Roman" w:hAnsi="Times New Roman" w:cs="Times New Roman"/>
                <w:bCs/>
                <w:color w:val="auto"/>
                <w:sz w:val="22"/>
                <w:szCs w:val="22"/>
              </w:rPr>
              <w:t>5.</w:t>
            </w:r>
          </w:p>
        </w:tc>
        <w:tc>
          <w:tcPr>
            <w:tcW w:w="7818" w:type="dxa"/>
          </w:tcPr>
          <w:p w14:paraId="33A9A6A3" w14:textId="18710C16" w:rsidR="00BF2B98" w:rsidRPr="00BF2B98" w:rsidRDefault="00BF2B98" w:rsidP="00BF2B98">
            <w:pPr>
              <w:spacing w:after="120" w:line="276" w:lineRule="auto"/>
              <w:rPr>
                <w:rFonts w:ascii="Times New Roman" w:eastAsia="Times New Roman" w:hAnsi="Times New Roman" w:cs="Times New Roman"/>
                <w:bCs/>
                <w:color w:val="auto"/>
                <w:sz w:val="22"/>
                <w:szCs w:val="22"/>
              </w:rPr>
            </w:pPr>
            <w:r w:rsidRPr="00BF2B98">
              <w:rPr>
                <w:rFonts w:ascii="Times New Roman" w:hAnsi="Times New Roman" w:cs="Times New Roman"/>
                <w:bCs/>
                <w:color w:val="auto"/>
                <w:sz w:val="22"/>
                <w:szCs w:val="22"/>
              </w:rPr>
              <w:t>A410016 Održavanje javnih zelenih površina i površina na kojima nije dopušten promet motornim vozilima</w:t>
            </w:r>
          </w:p>
        </w:tc>
        <w:tc>
          <w:tcPr>
            <w:tcW w:w="3437" w:type="dxa"/>
            <w:vAlign w:val="bottom"/>
          </w:tcPr>
          <w:p w14:paraId="0E6A816D" w14:textId="6353E690" w:rsidR="00BF2B98" w:rsidRPr="00BF2B98" w:rsidRDefault="00BF2B98" w:rsidP="00BF2B98">
            <w:pPr>
              <w:spacing w:after="120" w:line="276" w:lineRule="auto"/>
              <w:jc w:val="right"/>
              <w:rPr>
                <w:rFonts w:ascii="Times New Roman" w:eastAsia="Times New Roman" w:hAnsi="Times New Roman" w:cs="Times New Roman"/>
                <w:bCs/>
                <w:color w:val="auto"/>
                <w:sz w:val="22"/>
                <w:szCs w:val="22"/>
              </w:rPr>
            </w:pPr>
            <w:r w:rsidRPr="00BF2B98">
              <w:rPr>
                <w:rFonts w:ascii="Times New Roman" w:hAnsi="Times New Roman" w:cs="Times New Roman"/>
                <w:bCs/>
                <w:color w:val="000000"/>
              </w:rPr>
              <w:t>138.079,83</w:t>
            </w:r>
          </w:p>
        </w:tc>
      </w:tr>
      <w:tr w:rsidR="00BF2B98" w:rsidRPr="00BF2B98" w14:paraId="35354E2C" w14:textId="77777777" w:rsidTr="001002B5">
        <w:trPr>
          <w:trHeight w:val="517"/>
          <w:jc w:val="center"/>
        </w:trPr>
        <w:tc>
          <w:tcPr>
            <w:tcW w:w="1865" w:type="dxa"/>
          </w:tcPr>
          <w:p w14:paraId="77743699" w14:textId="77777777" w:rsidR="00BF2B98" w:rsidRPr="00BF2B98" w:rsidRDefault="00BF2B98" w:rsidP="00BF2B98">
            <w:pPr>
              <w:spacing w:after="120" w:line="276" w:lineRule="auto"/>
              <w:jc w:val="center"/>
              <w:rPr>
                <w:rFonts w:ascii="Times New Roman" w:eastAsia="Times New Roman" w:hAnsi="Times New Roman" w:cs="Times New Roman"/>
                <w:bCs/>
                <w:color w:val="auto"/>
                <w:sz w:val="22"/>
                <w:szCs w:val="22"/>
              </w:rPr>
            </w:pPr>
            <w:r w:rsidRPr="00BF2B98">
              <w:rPr>
                <w:rFonts w:ascii="Times New Roman" w:eastAsia="Times New Roman" w:hAnsi="Times New Roman" w:cs="Times New Roman"/>
                <w:bCs/>
                <w:color w:val="auto"/>
                <w:sz w:val="22"/>
                <w:szCs w:val="22"/>
              </w:rPr>
              <w:t xml:space="preserve">6. </w:t>
            </w:r>
          </w:p>
        </w:tc>
        <w:tc>
          <w:tcPr>
            <w:tcW w:w="7818" w:type="dxa"/>
          </w:tcPr>
          <w:p w14:paraId="405F8138" w14:textId="43E97265" w:rsidR="00BF2B98" w:rsidRPr="00BF2B98" w:rsidRDefault="00BF2B98" w:rsidP="00BF2B98">
            <w:pPr>
              <w:spacing w:after="120" w:line="276" w:lineRule="auto"/>
              <w:rPr>
                <w:rFonts w:ascii="Times New Roman" w:eastAsia="Times New Roman" w:hAnsi="Times New Roman" w:cs="Times New Roman"/>
                <w:bCs/>
                <w:color w:val="auto"/>
                <w:sz w:val="22"/>
                <w:szCs w:val="22"/>
              </w:rPr>
            </w:pPr>
            <w:r w:rsidRPr="00BF2B98">
              <w:rPr>
                <w:rFonts w:ascii="Times New Roman" w:hAnsi="Times New Roman" w:cs="Times New Roman"/>
                <w:bCs/>
                <w:color w:val="auto"/>
                <w:sz w:val="22"/>
                <w:szCs w:val="22"/>
              </w:rPr>
              <w:t>A410017 Održavanje građevina, uređaja i predmeta javne namjene</w:t>
            </w:r>
          </w:p>
        </w:tc>
        <w:tc>
          <w:tcPr>
            <w:tcW w:w="3437" w:type="dxa"/>
            <w:vAlign w:val="bottom"/>
          </w:tcPr>
          <w:p w14:paraId="2AED2214" w14:textId="1ECC2558" w:rsidR="00BF2B98" w:rsidRPr="00BF2B98" w:rsidRDefault="00BF2B98" w:rsidP="00BF2B98">
            <w:pPr>
              <w:spacing w:after="120" w:line="276" w:lineRule="auto"/>
              <w:jc w:val="right"/>
              <w:rPr>
                <w:rFonts w:ascii="Times New Roman" w:eastAsia="Times New Roman" w:hAnsi="Times New Roman" w:cs="Times New Roman"/>
                <w:bCs/>
                <w:color w:val="auto"/>
                <w:sz w:val="22"/>
                <w:szCs w:val="22"/>
              </w:rPr>
            </w:pPr>
            <w:r w:rsidRPr="00BF2B98">
              <w:rPr>
                <w:rFonts w:ascii="Times New Roman" w:hAnsi="Times New Roman" w:cs="Times New Roman"/>
                <w:bCs/>
                <w:color w:val="000000"/>
              </w:rPr>
              <w:t>19.034,89</w:t>
            </w:r>
          </w:p>
        </w:tc>
      </w:tr>
      <w:tr w:rsidR="00BF2B98" w:rsidRPr="00BF2B98" w14:paraId="544AFE5D" w14:textId="77777777" w:rsidTr="001002B5">
        <w:trPr>
          <w:trHeight w:val="335"/>
          <w:jc w:val="center"/>
        </w:trPr>
        <w:tc>
          <w:tcPr>
            <w:tcW w:w="1865" w:type="dxa"/>
          </w:tcPr>
          <w:p w14:paraId="5904CF04" w14:textId="77777777" w:rsidR="00BF2B98" w:rsidRPr="00BF2B98" w:rsidRDefault="00BF2B98" w:rsidP="00BF2B98">
            <w:pPr>
              <w:spacing w:after="120" w:line="276" w:lineRule="auto"/>
              <w:jc w:val="center"/>
              <w:rPr>
                <w:rFonts w:ascii="Times New Roman" w:eastAsia="Times New Roman" w:hAnsi="Times New Roman" w:cs="Times New Roman"/>
                <w:bCs/>
                <w:color w:val="auto"/>
                <w:sz w:val="22"/>
                <w:szCs w:val="22"/>
              </w:rPr>
            </w:pPr>
            <w:r w:rsidRPr="00BF2B98">
              <w:rPr>
                <w:rFonts w:ascii="Times New Roman" w:eastAsia="Times New Roman" w:hAnsi="Times New Roman" w:cs="Times New Roman"/>
                <w:bCs/>
                <w:color w:val="auto"/>
                <w:sz w:val="22"/>
                <w:szCs w:val="22"/>
              </w:rPr>
              <w:t>7.</w:t>
            </w:r>
          </w:p>
        </w:tc>
        <w:tc>
          <w:tcPr>
            <w:tcW w:w="7818" w:type="dxa"/>
          </w:tcPr>
          <w:p w14:paraId="2886AEE9" w14:textId="6DD674B0" w:rsidR="00BF2B98" w:rsidRPr="00BF2B98" w:rsidRDefault="00BF2B98" w:rsidP="00BF2B98">
            <w:pPr>
              <w:spacing w:after="120" w:line="276" w:lineRule="auto"/>
              <w:rPr>
                <w:rFonts w:ascii="Times New Roman" w:eastAsia="Times New Roman" w:hAnsi="Times New Roman" w:cs="Times New Roman"/>
                <w:bCs/>
                <w:color w:val="auto"/>
                <w:sz w:val="22"/>
                <w:szCs w:val="22"/>
              </w:rPr>
            </w:pPr>
            <w:r w:rsidRPr="00BF2B98">
              <w:rPr>
                <w:rFonts w:ascii="Times New Roman" w:hAnsi="Times New Roman" w:cs="Times New Roman"/>
                <w:bCs/>
                <w:color w:val="auto"/>
                <w:sz w:val="22"/>
                <w:szCs w:val="22"/>
              </w:rPr>
              <w:t xml:space="preserve">A410019 Održavanje groblja </w:t>
            </w:r>
          </w:p>
        </w:tc>
        <w:tc>
          <w:tcPr>
            <w:tcW w:w="3437" w:type="dxa"/>
            <w:vAlign w:val="bottom"/>
          </w:tcPr>
          <w:p w14:paraId="51F0EE0B" w14:textId="4FDF1C66" w:rsidR="00BF2B98" w:rsidRPr="00BF2B98" w:rsidRDefault="00BF2B98" w:rsidP="00BF2B98">
            <w:pPr>
              <w:spacing w:after="120" w:line="276" w:lineRule="auto"/>
              <w:jc w:val="right"/>
              <w:rPr>
                <w:rFonts w:ascii="Times New Roman" w:eastAsia="Times New Roman" w:hAnsi="Times New Roman" w:cs="Times New Roman"/>
                <w:bCs/>
                <w:color w:val="auto"/>
                <w:sz w:val="22"/>
                <w:szCs w:val="22"/>
              </w:rPr>
            </w:pPr>
            <w:r w:rsidRPr="00BF2B98">
              <w:rPr>
                <w:rFonts w:ascii="Times New Roman" w:hAnsi="Times New Roman" w:cs="Times New Roman"/>
                <w:bCs/>
                <w:color w:val="000000"/>
              </w:rPr>
              <w:t>26.544,56</w:t>
            </w:r>
          </w:p>
        </w:tc>
      </w:tr>
    </w:tbl>
    <w:p w14:paraId="26E2ABF6" w14:textId="5C8D95D8" w:rsidR="00052E33" w:rsidRPr="009F789B" w:rsidRDefault="00052E33" w:rsidP="00FB1835">
      <w:pPr>
        <w:spacing w:after="120" w:line="276" w:lineRule="auto"/>
        <w:rPr>
          <w:sz w:val="22"/>
          <w:szCs w:val="22"/>
        </w:rPr>
      </w:pPr>
    </w:p>
    <w:p w14:paraId="55B89119" w14:textId="77777777" w:rsidR="007B7F58" w:rsidRDefault="00BF2B98" w:rsidP="007B7F58">
      <w:pPr>
        <w:spacing w:line="276" w:lineRule="auto"/>
        <w:jc w:val="both"/>
        <w:rPr>
          <w:sz w:val="22"/>
          <w:szCs w:val="22"/>
        </w:rPr>
      </w:pPr>
      <w:r>
        <w:rPr>
          <w:sz w:val="22"/>
          <w:szCs w:val="22"/>
        </w:rPr>
        <w:t xml:space="preserve">Uvećanja </w:t>
      </w:r>
      <w:r w:rsidR="00061665" w:rsidRPr="009F789B">
        <w:rPr>
          <w:sz w:val="22"/>
          <w:szCs w:val="22"/>
        </w:rPr>
        <w:t xml:space="preserve"> na pojedinačnim aktivnostima ovoga programa izvršena su u dijelu potrebnih sredstava za program održavanja nerazvrstanih cesta (sanacija makadamskih puteva, popravak asfaltnog zastora, sanacija udarnih rupa i sl.) gdje je za radove održavanja i  nadzor predviđen </w:t>
      </w:r>
      <w:r>
        <w:rPr>
          <w:sz w:val="22"/>
          <w:szCs w:val="22"/>
        </w:rPr>
        <w:t xml:space="preserve">dodatni </w:t>
      </w:r>
      <w:r w:rsidR="00061665" w:rsidRPr="009F789B">
        <w:rPr>
          <w:sz w:val="22"/>
          <w:szCs w:val="22"/>
        </w:rPr>
        <w:t xml:space="preserve"> iznos od 100.000</w:t>
      </w:r>
      <w:r w:rsidR="0069613E">
        <w:rPr>
          <w:sz w:val="22"/>
          <w:szCs w:val="22"/>
        </w:rPr>
        <w:t>,00</w:t>
      </w:r>
      <w:r w:rsidR="00061665" w:rsidRPr="009F789B">
        <w:rPr>
          <w:sz w:val="22"/>
          <w:szCs w:val="22"/>
        </w:rPr>
        <w:t xml:space="preserve"> eura</w:t>
      </w:r>
      <w:r>
        <w:rPr>
          <w:sz w:val="22"/>
          <w:szCs w:val="22"/>
        </w:rPr>
        <w:t xml:space="preserve"> te je sada ukupno za te potrebe izdvojeno 265.034,17 eura; </w:t>
      </w:r>
      <w:r w:rsidR="00061665" w:rsidRPr="009F789B">
        <w:rPr>
          <w:sz w:val="22"/>
          <w:szCs w:val="22"/>
        </w:rPr>
        <w:t xml:space="preserve"> </w:t>
      </w:r>
      <w:r w:rsidR="0069613E">
        <w:rPr>
          <w:sz w:val="22"/>
          <w:szCs w:val="22"/>
        </w:rPr>
        <w:t xml:space="preserve">minimalno uvećanje </w:t>
      </w:r>
      <w:r w:rsidR="00760037">
        <w:rPr>
          <w:sz w:val="22"/>
          <w:szCs w:val="22"/>
        </w:rPr>
        <w:t>izvršeno je</w:t>
      </w:r>
      <w:r w:rsidR="0069613E">
        <w:rPr>
          <w:sz w:val="22"/>
          <w:szCs w:val="22"/>
        </w:rPr>
        <w:t xml:space="preserve"> i </w:t>
      </w:r>
      <w:r w:rsidR="00760037">
        <w:rPr>
          <w:sz w:val="22"/>
          <w:szCs w:val="22"/>
        </w:rPr>
        <w:t xml:space="preserve"> na stavci održavanja građevina, uređaja i predmeta javne namjene, </w:t>
      </w:r>
      <w:r w:rsidR="00061665" w:rsidRPr="009F789B">
        <w:rPr>
          <w:sz w:val="22"/>
          <w:szCs w:val="22"/>
        </w:rPr>
        <w:t xml:space="preserve">sredstva su uvećana za dodatnih </w:t>
      </w:r>
      <w:r w:rsidR="00760037">
        <w:rPr>
          <w:sz w:val="22"/>
          <w:szCs w:val="22"/>
        </w:rPr>
        <w:t xml:space="preserve">453,70 eura za održavanje javnih toaleta. </w:t>
      </w:r>
    </w:p>
    <w:p w14:paraId="12A427F6" w14:textId="6831B34D" w:rsidR="00654386" w:rsidRPr="007B7F58" w:rsidRDefault="00654386" w:rsidP="007B7F58">
      <w:pPr>
        <w:spacing w:line="276" w:lineRule="auto"/>
        <w:jc w:val="both"/>
        <w:rPr>
          <w:sz w:val="22"/>
          <w:szCs w:val="22"/>
        </w:rPr>
      </w:pPr>
      <w:r w:rsidRPr="009F789B">
        <w:rPr>
          <w:b/>
          <w:bCs/>
          <w:color w:val="000000"/>
          <w:sz w:val="22"/>
          <w:szCs w:val="22"/>
        </w:rPr>
        <w:t xml:space="preserve">Program 0430 Program održavanja </w:t>
      </w:r>
      <w:r w:rsidR="00C9172B" w:rsidRPr="009F789B">
        <w:rPr>
          <w:b/>
          <w:bCs/>
          <w:color w:val="000000"/>
          <w:sz w:val="22"/>
          <w:szCs w:val="22"/>
        </w:rPr>
        <w:t xml:space="preserve">zgrada i ostalih objekata </w:t>
      </w:r>
      <w:r w:rsidRPr="009F789B">
        <w:rPr>
          <w:b/>
          <w:bCs/>
          <w:color w:val="000000"/>
          <w:sz w:val="22"/>
          <w:szCs w:val="22"/>
        </w:rPr>
        <w:t xml:space="preserve"> </w:t>
      </w:r>
      <w:r w:rsidRPr="009F789B">
        <w:rPr>
          <w:color w:val="000000"/>
          <w:sz w:val="22"/>
          <w:szCs w:val="22"/>
        </w:rPr>
        <w:t xml:space="preserve">osigurava sredstva u iznosu od </w:t>
      </w:r>
      <w:r w:rsidR="00246E9B" w:rsidRPr="009F789B">
        <w:rPr>
          <w:color w:val="000000"/>
          <w:sz w:val="22"/>
          <w:szCs w:val="22"/>
        </w:rPr>
        <w:t>59.742,48</w:t>
      </w:r>
      <w:r w:rsidRPr="009F789B">
        <w:rPr>
          <w:color w:val="000000"/>
          <w:sz w:val="22"/>
          <w:szCs w:val="22"/>
        </w:rPr>
        <w:t xml:space="preserve"> eura za istoimenu aktivnost A 410016, putem koje se osiguravaju sredstva za uzorkovanje vode na pomorskom dobru, sredstva za tekuće i investicijsko održavanje zgrada i drugih objekata u iznosu od 33.180,70 </w:t>
      </w:r>
      <w:r w:rsidR="00151B75" w:rsidRPr="009F789B">
        <w:rPr>
          <w:color w:val="000000"/>
          <w:sz w:val="22"/>
          <w:szCs w:val="22"/>
        </w:rPr>
        <w:t>eura</w:t>
      </w:r>
      <w:r w:rsidRPr="009F789B">
        <w:rPr>
          <w:color w:val="000000"/>
          <w:sz w:val="22"/>
          <w:szCs w:val="22"/>
        </w:rPr>
        <w:t xml:space="preserve"> sredstva za vodne naknade za zgrade</w:t>
      </w:r>
      <w:r w:rsidR="00246E9B" w:rsidRPr="009F789B">
        <w:rPr>
          <w:color w:val="000000"/>
          <w:sz w:val="22"/>
          <w:szCs w:val="22"/>
        </w:rPr>
        <w:t>, te procijenjena sredstva za utrošak električne energije za sve komunalne objekte, društvene domove, groblja, zgrade poslovne  i ostale objekte a koji nisu komunalna  javna rasvjeta</w:t>
      </w:r>
      <w:r w:rsidR="00760037">
        <w:rPr>
          <w:color w:val="000000"/>
          <w:sz w:val="22"/>
          <w:szCs w:val="22"/>
        </w:rPr>
        <w:t>. Drugim izmjenama pro</w:t>
      </w:r>
      <w:r w:rsidR="005D338D">
        <w:rPr>
          <w:color w:val="000000"/>
          <w:sz w:val="22"/>
          <w:szCs w:val="22"/>
        </w:rPr>
        <w:t>računa stavke</w:t>
      </w:r>
      <w:r w:rsidR="0069613E">
        <w:rPr>
          <w:color w:val="000000"/>
          <w:sz w:val="22"/>
          <w:szCs w:val="22"/>
        </w:rPr>
        <w:t xml:space="preserve"> ovog programa </w:t>
      </w:r>
      <w:r w:rsidR="005D338D">
        <w:rPr>
          <w:color w:val="000000"/>
          <w:sz w:val="22"/>
          <w:szCs w:val="22"/>
        </w:rPr>
        <w:t xml:space="preserve"> nisu mijenjane. </w:t>
      </w:r>
    </w:p>
    <w:p w14:paraId="2293212E" w14:textId="77777777" w:rsidR="005A40B5" w:rsidRPr="009F789B" w:rsidRDefault="005A40B5" w:rsidP="00654386">
      <w:pPr>
        <w:jc w:val="both"/>
        <w:rPr>
          <w:b/>
          <w:bCs/>
          <w:color w:val="000000"/>
          <w:sz w:val="22"/>
          <w:szCs w:val="22"/>
        </w:rPr>
      </w:pPr>
    </w:p>
    <w:p w14:paraId="068AD69A" w14:textId="158D7CA6" w:rsidR="00654386" w:rsidRPr="009F789B" w:rsidRDefault="00C8138F" w:rsidP="00654386">
      <w:pPr>
        <w:jc w:val="both"/>
        <w:rPr>
          <w:color w:val="000000"/>
          <w:sz w:val="22"/>
          <w:szCs w:val="22"/>
        </w:rPr>
      </w:pPr>
      <w:r w:rsidRPr="009F789B">
        <w:rPr>
          <w:b/>
          <w:bCs/>
          <w:color w:val="000000"/>
          <w:sz w:val="22"/>
          <w:szCs w:val="22"/>
        </w:rPr>
        <w:t>Program 0500 Gradnja i uređenje ostalih objekata</w:t>
      </w:r>
      <w:r w:rsidRPr="009F789B">
        <w:rPr>
          <w:color w:val="000000"/>
          <w:sz w:val="22"/>
          <w:szCs w:val="22"/>
        </w:rPr>
        <w:t xml:space="preserve"> (zgrade, poslovni objekti, škole, vrtići) u vlasništvu Općine uključuje</w:t>
      </w:r>
      <w:r w:rsidR="00C9172B" w:rsidRPr="009F789B">
        <w:rPr>
          <w:color w:val="000000"/>
          <w:sz w:val="22"/>
          <w:szCs w:val="22"/>
        </w:rPr>
        <w:t xml:space="preserve"> slijedeće kapitalne projekte</w:t>
      </w:r>
      <w:r w:rsidRPr="009F789B">
        <w:rPr>
          <w:color w:val="000000"/>
          <w:sz w:val="22"/>
          <w:szCs w:val="22"/>
        </w:rPr>
        <w:t xml:space="preserve">: </w:t>
      </w:r>
    </w:p>
    <w:tbl>
      <w:tblPr>
        <w:tblW w:w="13416" w:type="dxa"/>
        <w:jc w:val="center"/>
        <w:tblLook w:val="04A0" w:firstRow="1" w:lastRow="0" w:firstColumn="1" w:lastColumn="0" w:noHBand="0" w:noVBand="1"/>
      </w:tblPr>
      <w:tblGrid>
        <w:gridCol w:w="11417"/>
        <w:gridCol w:w="1999"/>
      </w:tblGrid>
      <w:tr w:rsidR="005D338D" w:rsidRPr="00D37EA4" w14:paraId="3E6BD6CB" w14:textId="77777777" w:rsidTr="00A3681D">
        <w:trPr>
          <w:trHeight w:val="276"/>
          <w:jc w:val="center"/>
        </w:trPr>
        <w:tc>
          <w:tcPr>
            <w:tcW w:w="11417" w:type="dxa"/>
            <w:tcBorders>
              <w:top w:val="nil"/>
              <w:left w:val="nil"/>
              <w:bottom w:val="nil"/>
              <w:right w:val="nil"/>
            </w:tcBorders>
            <w:shd w:val="clear" w:color="000000" w:fill="9999FF"/>
            <w:noWrap/>
            <w:vAlign w:val="bottom"/>
            <w:hideMark/>
          </w:tcPr>
          <w:p w14:paraId="124AFD13" w14:textId="77777777" w:rsidR="005D338D" w:rsidRPr="00D37EA4" w:rsidRDefault="005D338D" w:rsidP="00A3681D">
            <w:pPr>
              <w:rPr>
                <w:b/>
                <w:bCs/>
                <w:color w:val="000000"/>
              </w:rPr>
            </w:pPr>
            <w:r w:rsidRPr="00D37EA4">
              <w:rPr>
                <w:b/>
                <w:bCs/>
                <w:color w:val="000000"/>
              </w:rPr>
              <w:t>Program 0500 Gradnja i uređenje ostalih objekata  ( zgrade, poslovni objekti, škole, vrtići) u vlasništvu Općine</w:t>
            </w:r>
          </w:p>
        </w:tc>
        <w:tc>
          <w:tcPr>
            <w:tcW w:w="1999" w:type="dxa"/>
            <w:tcBorders>
              <w:top w:val="nil"/>
              <w:left w:val="nil"/>
              <w:bottom w:val="nil"/>
              <w:right w:val="nil"/>
            </w:tcBorders>
            <w:shd w:val="clear" w:color="000000" w:fill="9999FF"/>
            <w:noWrap/>
            <w:vAlign w:val="bottom"/>
            <w:hideMark/>
          </w:tcPr>
          <w:p w14:paraId="61DB8AE1" w14:textId="77777777" w:rsidR="005D338D" w:rsidRPr="00D37EA4" w:rsidRDefault="005D338D" w:rsidP="00A3681D">
            <w:pPr>
              <w:jc w:val="right"/>
              <w:rPr>
                <w:b/>
                <w:bCs/>
                <w:color w:val="000000"/>
              </w:rPr>
            </w:pPr>
            <w:r>
              <w:rPr>
                <w:b/>
                <w:bCs/>
                <w:color w:val="000000"/>
              </w:rPr>
              <w:t>4.004.353,73</w:t>
            </w:r>
          </w:p>
        </w:tc>
      </w:tr>
      <w:tr w:rsidR="005D338D" w:rsidRPr="00D37EA4" w14:paraId="33AA9CCB" w14:textId="77777777" w:rsidTr="00A3681D">
        <w:trPr>
          <w:trHeight w:val="276"/>
          <w:jc w:val="center"/>
        </w:trPr>
        <w:tc>
          <w:tcPr>
            <w:tcW w:w="11417" w:type="dxa"/>
            <w:tcBorders>
              <w:top w:val="nil"/>
              <w:left w:val="nil"/>
              <w:bottom w:val="nil"/>
              <w:right w:val="nil"/>
            </w:tcBorders>
            <w:shd w:val="clear" w:color="000000" w:fill="CCCCFF"/>
            <w:noWrap/>
            <w:vAlign w:val="bottom"/>
            <w:hideMark/>
          </w:tcPr>
          <w:p w14:paraId="4A1C09A7" w14:textId="77777777" w:rsidR="005D338D" w:rsidRPr="00D37EA4" w:rsidRDefault="005D338D" w:rsidP="00A3681D">
            <w:pPr>
              <w:rPr>
                <w:b/>
                <w:bCs/>
                <w:color w:val="000000"/>
              </w:rPr>
            </w:pPr>
            <w:r w:rsidRPr="00D37EA4">
              <w:rPr>
                <w:b/>
                <w:bCs/>
                <w:color w:val="000000"/>
              </w:rPr>
              <w:t>Kapitalni projekt K100028 Gradnja i uređenje objekata u vlasništvu Općine Ližnjan</w:t>
            </w:r>
          </w:p>
        </w:tc>
        <w:tc>
          <w:tcPr>
            <w:tcW w:w="1999" w:type="dxa"/>
            <w:tcBorders>
              <w:top w:val="nil"/>
              <w:left w:val="nil"/>
              <w:bottom w:val="nil"/>
              <w:right w:val="nil"/>
            </w:tcBorders>
            <w:shd w:val="clear" w:color="000000" w:fill="CCCCFF"/>
            <w:noWrap/>
            <w:vAlign w:val="bottom"/>
            <w:hideMark/>
          </w:tcPr>
          <w:p w14:paraId="30AB38B1" w14:textId="77777777" w:rsidR="005D338D" w:rsidRPr="00D37EA4" w:rsidRDefault="005D338D" w:rsidP="00A3681D">
            <w:pPr>
              <w:jc w:val="right"/>
              <w:rPr>
                <w:b/>
                <w:bCs/>
                <w:color w:val="000000"/>
              </w:rPr>
            </w:pPr>
            <w:r w:rsidRPr="00D37EA4">
              <w:rPr>
                <w:b/>
                <w:bCs/>
                <w:color w:val="000000"/>
              </w:rPr>
              <w:t>102.000,00</w:t>
            </w:r>
          </w:p>
        </w:tc>
      </w:tr>
      <w:tr w:rsidR="005D338D" w:rsidRPr="00D37EA4" w14:paraId="7A3C9A4A" w14:textId="77777777" w:rsidTr="00A3681D">
        <w:trPr>
          <w:trHeight w:val="276"/>
          <w:jc w:val="center"/>
        </w:trPr>
        <w:tc>
          <w:tcPr>
            <w:tcW w:w="11417" w:type="dxa"/>
            <w:tcBorders>
              <w:top w:val="nil"/>
              <w:left w:val="nil"/>
              <w:bottom w:val="nil"/>
              <w:right w:val="nil"/>
            </w:tcBorders>
            <w:shd w:val="clear" w:color="000000" w:fill="CCCCFF"/>
            <w:noWrap/>
            <w:vAlign w:val="bottom"/>
            <w:hideMark/>
          </w:tcPr>
          <w:p w14:paraId="334DDDF4" w14:textId="77777777" w:rsidR="005D338D" w:rsidRPr="00D37EA4" w:rsidRDefault="005D338D" w:rsidP="00A3681D">
            <w:pPr>
              <w:rPr>
                <w:b/>
                <w:bCs/>
                <w:color w:val="000000"/>
              </w:rPr>
            </w:pPr>
            <w:r w:rsidRPr="00D37EA4">
              <w:rPr>
                <w:b/>
                <w:bCs/>
                <w:color w:val="000000"/>
              </w:rPr>
              <w:t>Kapitalni projekt K100030 Energetska obnova objekata u vlasništvu Općine Ližnjan</w:t>
            </w:r>
          </w:p>
        </w:tc>
        <w:tc>
          <w:tcPr>
            <w:tcW w:w="1999" w:type="dxa"/>
            <w:tcBorders>
              <w:top w:val="nil"/>
              <w:left w:val="nil"/>
              <w:bottom w:val="nil"/>
              <w:right w:val="nil"/>
            </w:tcBorders>
            <w:shd w:val="clear" w:color="000000" w:fill="CCCCFF"/>
            <w:noWrap/>
            <w:vAlign w:val="bottom"/>
            <w:hideMark/>
          </w:tcPr>
          <w:p w14:paraId="4D48BB0C" w14:textId="77777777" w:rsidR="005D338D" w:rsidRPr="00D37EA4" w:rsidRDefault="005D338D" w:rsidP="00A3681D">
            <w:pPr>
              <w:jc w:val="right"/>
              <w:rPr>
                <w:b/>
                <w:bCs/>
                <w:color w:val="000000"/>
              </w:rPr>
            </w:pPr>
            <w:r w:rsidRPr="00D37EA4">
              <w:rPr>
                <w:b/>
                <w:bCs/>
                <w:color w:val="000000"/>
              </w:rPr>
              <w:t>66.361,40</w:t>
            </w:r>
          </w:p>
        </w:tc>
      </w:tr>
      <w:tr w:rsidR="005D338D" w:rsidRPr="00D37EA4" w14:paraId="4B400B21" w14:textId="77777777" w:rsidTr="00A3681D">
        <w:trPr>
          <w:trHeight w:val="276"/>
          <w:jc w:val="center"/>
        </w:trPr>
        <w:tc>
          <w:tcPr>
            <w:tcW w:w="11417" w:type="dxa"/>
            <w:tcBorders>
              <w:top w:val="nil"/>
              <w:left w:val="nil"/>
              <w:bottom w:val="nil"/>
              <w:right w:val="nil"/>
            </w:tcBorders>
            <w:shd w:val="clear" w:color="000000" w:fill="CCCCFF"/>
            <w:noWrap/>
            <w:vAlign w:val="bottom"/>
            <w:hideMark/>
          </w:tcPr>
          <w:p w14:paraId="01F80E69" w14:textId="77777777" w:rsidR="005D338D" w:rsidRPr="00D37EA4" w:rsidRDefault="005D338D" w:rsidP="00A3681D">
            <w:pPr>
              <w:rPr>
                <w:b/>
                <w:bCs/>
                <w:color w:val="000000"/>
              </w:rPr>
            </w:pPr>
            <w:r w:rsidRPr="00D37EA4">
              <w:rPr>
                <w:b/>
                <w:bCs/>
                <w:color w:val="000000"/>
              </w:rPr>
              <w:t>Kapitalni projekt K100042 Usluge pripreme dokumentacije mjera 7; nadzor nad gradnjom -vrtić Ližnjan</w:t>
            </w:r>
          </w:p>
        </w:tc>
        <w:tc>
          <w:tcPr>
            <w:tcW w:w="1999" w:type="dxa"/>
            <w:tcBorders>
              <w:top w:val="nil"/>
              <w:left w:val="nil"/>
              <w:bottom w:val="nil"/>
              <w:right w:val="nil"/>
            </w:tcBorders>
            <w:shd w:val="clear" w:color="000000" w:fill="CCCCFF"/>
            <w:noWrap/>
            <w:vAlign w:val="bottom"/>
            <w:hideMark/>
          </w:tcPr>
          <w:p w14:paraId="244D79A2" w14:textId="77777777" w:rsidR="005D338D" w:rsidRPr="00D37EA4" w:rsidRDefault="005D338D" w:rsidP="00A3681D">
            <w:pPr>
              <w:jc w:val="right"/>
              <w:rPr>
                <w:b/>
                <w:bCs/>
                <w:color w:val="000000"/>
              </w:rPr>
            </w:pPr>
            <w:r w:rsidRPr="00D37EA4">
              <w:rPr>
                <w:b/>
                <w:bCs/>
                <w:color w:val="000000"/>
              </w:rPr>
              <w:t>16.311,90</w:t>
            </w:r>
          </w:p>
        </w:tc>
      </w:tr>
      <w:tr w:rsidR="005D338D" w:rsidRPr="00D37EA4" w14:paraId="79ABBFF9" w14:textId="77777777" w:rsidTr="00A3681D">
        <w:trPr>
          <w:trHeight w:val="276"/>
          <w:jc w:val="center"/>
        </w:trPr>
        <w:tc>
          <w:tcPr>
            <w:tcW w:w="11417" w:type="dxa"/>
            <w:tcBorders>
              <w:top w:val="nil"/>
              <w:left w:val="nil"/>
              <w:bottom w:val="nil"/>
              <w:right w:val="nil"/>
            </w:tcBorders>
            <w:shd w:val="clear" w:color="000000" w:fill="CCCCFF"/>
            <w:noWrap/>
            <w:vAlign w:val="bottom"/>
            <w:hideMark/>
          </w:tcPr>
          <w:p w14:paraId="72F7C235" w14:textId="77777777" w:rsidR="005D338D" w:rsidRPr="00D37EA4" w:rsidRDefault="005D338D" w:rsidP="00A3681D">
            <w:pPr>
              <w:rPr>
                <w:b/>
                <w:bCs/>
                <w:color w:val="000000"/>
              </w:rPr>
            </w:pPr>
            <w:r w:rsidRPr="00D37EA4">
              <w:rPr>
                <w:b/>
                <w:bCs/>
                <w:color w:val="000000"/>
              </w:rPr>
              <w:t>Kapitalni projekt K100043 Otplata kredita za dječji vrtić u Ližnjanu</w:t>
            </w:r>
          </w:p>
        </w:tc>
        <w:tc>
          <w:tcPr>
            <w:tcW w:w="1999" w:type="dxa"/>
            <w:tcBorders>
              <w:top w:val="nil"/>
              <w:left w:val="nil"/>
              <w:bottom w:val="nil"/>
              <w:right w:val="nil"/>
            </w:tcBorders>
            <w:shd w:val="clear" w:color="000000" w:fill="CCCCFF"/>
            <w:noWrap/>
            <w:vAlign w:val="bottom"/>
            <w:hideMark/>
          </w:tcPr>
          <w:p w14:paraId="25E26790" w14:textId="77777777" w:rsidR="005D338D" w:rsidRPr="00D37EA4" w:rsidRDefault="005D338D" w:rsidP="00A3681D">
            <w:pPr>
              <w:jc w:val="right"/>
              <w:rPr>
                <w:b/>
                <w:bCs/>
                <w:color w:val="000000"/>
              </w:rPr>
            </w:pPr>
            <w:r w:rsidRPr="00D37EA4">
              <w:rPr>
                <w:b/>
                <w:bCs/>
                <w:color w:val="000000"/>
              </w:rPr>
              <w:t>1.164.871,71</w:t>
            </w:r>
          </w:p>
        </w:tc>
      </w:tr>
      <w:tr w:rsidR="005D338D" w:rsidRPr="00D37EA4" w14:paraId="73306CF9" w14:textId="77777777" w:rsidTr="00A3681D">
        <w:trPr>
          <w:trHeight w:val="276"/>
          <w:jc w:val="center"/>
        </w:trPr>
        <w:tc>
          <w:tcPr>
            <w:tcW w:w="11417" w:type="dxa"/>
            <w:tcBorders>
              <w:top w:val="nil"/>
              <w:left w:val="nil"/>
              <w:bottom w:val="nil"/>
              <w:right w:val="nil"/>
            </w:tcBorders>
            <w:shd w:val="clear" w:color="000000" w:fill="CCCCFF"/>
            <w:noWrap/>
            <w:vAlign w:val="bottom"/>
            <w:hideMark/>
          </w:tcPr>
          <w:p w14:paraId="4CF0AA4B" w14:textId="77777777" w:rsidR="005D338D" w:rsidRPr="00D37EA4" w:rsidRDefault="005D338D" w:rsidP="00A3681D">
            <w:pPr>
              <w:rPr>
                <w:b/>
                <w:bCs/>
                <w:color w:val="000000"/>
              </w:rPr>
            </w:pPr>
            <w:r w:rsidRPr="00D37EA4">
              <w:rPr>
                <w:b/>
                <w:bCs/>
                <w:color w:val="000000"/>
              </w:rPr>
              <w:t>Kapitalni projekt K500100 Rekonstrukcija stare škole u Jadreškima - objekt društvene namjene</w:t>
            </w:r>
          </w:p>
        </w:tc>
        <w:tc>
          <w:tcPr>
            <w:tcW w:w="1999" w:type="dxa"/>
            <w:tcBorders>
              <w:top w:val="nil"/>
              <w:left w:val="nil"/>
              <w:bottom w:val="nil"/>
              <w:right w:val="nil"/>
            </w:tcBorders>
            <w:shd w:val="clear" w:color="000000" w:fill="CCCCFF"/>
            <w:noWrap/>
            <w:vAlign w:val="bottom"/>
            <w:hideMark/>
          </w:tcPr>
          <w:p w14:paraId="47C1DC62" w14:textId="77777777" w:rsidR="005D338D" w:rsidRPr="00D37EA4" w:rsidRDefault="005D338D" w:rsidP="00A3681D">
            <w:pPr>
              <w:jc w:val="right"/>
              <w:rPr>
                <w:b/>
                <w:bCs/>
                <w:color w:val="000000"/>
              </w:rPr>
            </w:pPr>
            <w:r>
              <w:rPr>
                <w:b/>
                <w:bCs/>
                <w:color w:val="000000"/>
              </w:rPr>
              <w:t>63.516,03</w:t>
            </w:r>
          </w:p>
        </w:tc>
      </w:tr>
      <w:tr w:rsidR="005D338D" w:rsidRPr="00D37EA4" w14:paraId="155647C5" w14:textId="77777777" w:rsidTr="00A3681D">
        <w:trPr>
          <w:trHeight w:val="276"/>
          <w:jc w:val="center"/>
        </w:trPr>
        <w:tc>
          <w:tcPr>
            <w:tcW w:w="11417" w:type="dxa"/>
            <w:tcBorders>
              <w:top w:val="nil"/>
              <w:left w:val="nil"/>
              <w:bottom w:val="nil"/>
              <w:right w:val="nil"/>
            </w:tcBorders>
            <w:shd w:val="clear" w:color="000000" w:fill="CCCCFF"/>
            <w:noWrap/>
            <w:vAlign w:val="bottom"/>
          </w:tcPr>
          <w:p w14:paraId="23D17057" w14:textId="2B92502B" w:rsidR="005D338D" w:rsidRPr="00D37EA4" w:rsidRDefault="005D338D" w:rsidP="00A3681D">
            <w:pPr>
              <w:rPr>
                <w:b/>
                <w:bCs/>
                <w:color w:val="000000"/>
              </w:rPr>
            </w:pPr>
            <w:r>
              <w:rPr>
                <w:b/>
                <w:bCs/>
                <w:color w:val="000000"/>
              </w:rPr>
              <w:lastRenderedPageBreak/>
              <w:t>(NOVO) Kapitalni projekt K500050 Izgradnja i opremanje zgrade dj.vrtića u Šišanu-Sissano sa pro</w:t>
            </w:r>
            <w:r w:rsidR="0069613E">
              <w:rPr>
                <w:b/>
                <w:bCs/>
                <w:color w:val="000000"/>
              </w:rPr>
              <w:t>g</w:t>
            </w:r>
            <w:r>
              <w:rPr>
                <w:b/>
                <w:bCs/>
                <w:color w:val="000000"/>
              </w:rPr>
              <w:t>ramom na talijanskom jeziku</w:t>
            </w:r>
          </w:p>
        </w:tc>
        <w:tc>
          <w:tcPr>
            <w:tcW w:w="1999" w:type="dxa"/>
            <w:tcBorders>
              <w:top w:val="nil"/>
              <w:left w:val="nil"/>
              <w:bottom w:val="nil"/>
              <w:right w:val="nil"/>
            </w:tcBorders>
            <w:shd w:val="clear" w:color="000000" w:fill="CCCCFF"/>
            <w:noWrap/>
            <w:vAlign w:val="bottom"/>
          </w:tcPr>
          <w:p w14:paraId="34CF7207" w14:textId="77777777" w:rsidR="005D338D" w:rsidRPr="00D37EA4" w:rsidRDefault="005D338D" w:rsidP="00A3681D">
            <w:pPr>
              <w:jc w:val="right"/>
              <w:rPr>
                <w:b/>
                <w:bCs/>
                <w:color w:val="000000"/>
              </w:rPr>
            </w:pPr>
            <w:r>
              <w:rPr>
                <w:b/>
                <w:bCs/>
                <w:color w:val="000000"/>
              </w:rPr>
              <w:t>810.807,06</w:t>
            </w:r>
          </w:p>
        </w:tc>
      </w:tr>
      <w:tr w:rsidR="005D338D" w:rsidRPr="00D37EA4" w14:paraId="0D275633" w14:textId="77777777" w:rsidTr="00A3681D">
        <w:trPr>
          <w:trHeight w:val="276"/>
          <w:jc w:val="center"/>
        </w:trPr>
        <w:tc>
          <w:tcPr>
            <w:tcW w:w="11417" w:type="dxa"/>
            <w:tcBorders>
              <w:top w:val="nil"/>
              <w:left w:val="nil"/>
              <w:bottom w:val="nil"/>
              <w:right w:val="nil"/>
            </w:tcBorders>
            <w:shd w:val="clear" w:color="000000" w:fill="CCCCFF"/>
            <w:noWrap/>
            <w:vAlign w:val="bottom"/>
            <w:hideMark/>
          </w:tcPr>
          <w:p w14:paraId="2A0C0026" w14:textId="77777777" w:rsidR="005D338D" w:rsidRPr="00D37EA4" w:rsidRDefault="005D338D" w:rsidP="00A3681D">
            <w:pPr>
              <w:rPr>
                <w:b/>
                <w:bCs/>
                <w:color w:val="000000"/>
              </w:rPr>
            </w:pPr>
            <w:r w:rsidRPr="00D37EA4">
              <w:rPr>
                <w:b/>
                <w:bCs/>
                <w:color w:val="000000"/>
              </w:rPr>
              <w:t>Kapitalni projekt K500110  Zdravstveno socijalni multifunkcionalni centar u naselju Ližnjan na  K.Č. 1232/9</w:t>
            </w:r>
          </w:p>
        </w:tc>
        <w:tc>
          <w:tcPr>
            <w:tcW w:w="1999" w:type="dxa"/>
            <w:tcBorders>
              <w:top w:val="nil"/>
              <w:left w:val="nil"/>
              <w:bottom w:val="nil"/>
              <w:right w:val="nil"/>
            </w:tcBorders>
            <w:shd w:val="clear" w:color="000000" w:fill="CCCCFF"/>
            <w:noWrap/>
            <w:vAlign w:val="bottom"/>
            <w:hideMark/>
          </w:tcPr>
          <w:p w14:paraId="296E7265" w14:textId="77777777" w:rsidR="005D338D" w:rsidRPr="00D37EA4" w:rsidRDefault="005D338D" w:rsidP="00A3681D">
            <w:pPr>
              <w:jc w:val="right"/>
              <w:rPr>
                <w:b/>
                <w:bCs/>
                <w:color w:val="000000"/>
              </w:rPr>
            </w:pPr>
            <w:r>
              <w:rPr>
                <w:b/>
                <w:bCs/>
                <w:color w:val="000000"/>
              </w:rPr>
              <w:t>1.382.317,20</w:t>
            </w:r>
          </w:p>
        </w:tc>
      </w:tr>
      <w:tr w:rsidR="005D338D" w:rsidRPr="00D37EA4" w14:paraId="7328300D" w14:textId="77777777" w:rsidTr="00A3681D">
        <w:trPr>
          <w:trHeight w:val="276"/>
          <w:jc w:val="center"/>
        </w:trPr>
        <w:tc>
          <w:tcPr>
            <w:tcW w:w="11417" w:type="dxa"/>
            <w:tcBorders>
              <w:top w:val="nil"/>
              <w:left w:val="nil"/>
              <w:bottom w:val="nil"/>
              <w:right w:val="nil"/>
            </w:tcBorders>
            <w:shd w:val="clear" w:color="000000" w:fill="CCCCFF"/>
            <w:noWrap/>
            <w:vAlign w:val="bottom"/>
            <w:hideMark/>
          </w:tcPr>
          <w:p w14:paraId="39229D46" w14:textId="77777777" w:rsidR="005D338D" w:rsidRPr="00D37EA4" w:rsidRDefault="005D338D" w:rsidP="00A3681D">
            <w:pPr>
              <w:rPr>
                <w:b/>
                <w:bCs/>
                <w:color w:val="000000"/>
              </w:rPr>
            </w:pPr>
            <w:r w:rsidRPr="00D37EA4">
              <w:rPr>
                <w:b/>
                <w:bCs/>
                <w:color w:val="000000"/>
              </w:rPr>
              <w:t>Kapitalni projekt K500120 Izgradnja Športsko rekreacijskog centra Šaraja</w:t>
            </w:r>
          </w:p>
        </w:tc>
        <w:tc>
          <w:tcPr>
            <w:tcW w:w="1999" w:type="dxa"/>
            <w:tcBorders>
              <w:top w:val="nil"/>
              <w:left w:val="nil"/>
              <w:bottom w:val="nil"/>
              <w:right w:val="nil"/>
            </w:tcBorders>
            <w:shd w:val="clear" w:color="000000" w:fill="CCCCFF"/>
            <w:noWrap/>
            <w:vAlign w:val="bottom"/>
            <w:hideMark/>
          </w:tcPr>
          <w:p w14:paraId="7FF8497D" w14:textId="77777777" w:rsidR="005D338D" w:rsidRPr="00D37EA4" w:rsidRDefault="005D338D" w:rsidP="00A3681D">
            <w:pPr>
              <w:jc w:val="right"/>
              <w:rPr>
                <w:b/>
                <w:bCs/>
                <w:color w:val="000000"/>
              </w:rPr>
            </w:pPr>
            <w:r w:rsidRPr="00D37EA4">
              <w:rPr>
                <w:b/>
                <w:bCs/>
                <w:color w:val="000000"/>
              </w:rPr>
              <w:t>398.168,43</w:t>
            </w:r>
          </w:p>
        </w:tc>
      </w:tr>
    </w:tbl>
    <w:p w14:paraId="7B3AECF0" w14:textId="77777777" w:rsidR="0069613E" w:rsidRDefault="0069613E" w:rsidP="00C8138F">
      <w:pPr>
        <w:jc w:val="both"/>
        <w:rPr>
          <w:color w:val="000000"/>
          <w:sz w:val="22"/>
          <w:szCs w:val="22"/>
        </w:rPr>
      </w:pPr>
    </w:p>
    <w:p w14:paraId="4DAE23D0" w14:textId="33D67155" w:rsidR="00826009" w:rsidRPr="00826009" w:rsidRDefault="0069613E" w:rsidP="00826009">
      <w:pPr>
        <w:pStyle w:val="Default"/>
        <w:jc w:val="both"/>
        <w:rPr>
          <w:sz w:val="22"/>
          <w:szCs w:val="22"/>
        </w:rPr>
      </w:pPr>
      <w:r w:rsidRPr="00826009">
        <w:rPr>
          <w:sz w:val="22"/>
          <w:szCs w:val="22"/>
        </w:rPr>
        <w:t>U Program</w:t>
      </w:r>
      <w:r w:rsidR="00826009">
        <w:rPr>
          <w:sz w:val="22"/>
          <w:szCs w:val="22"/>
        </w:rPr>
        <w:t xml:space="preserve"> 0500</w:t>
      </w:r>
      <w:r w:rsidRPr="00826009">
        <w:rPr>
          <w:sz w:val="22"/>
          <w:szCs w:val="22"/>
        </w:rPr>
        <w:t xml:space="preserve"> je uvršten </w:t>
      </w:r>
      <w:r w:rsidRPr="00826009">
        <w:rPr>
          <w:b/>
          <w:bCs/>
          <w:sz w:val="22"/>
          <w:szCs w:val="22"/>
        </w:rPr>
        <w:t>novi</w:t>
      </w:r>
      <w:r w:rsidRPr="00826009">
        <w:rPr>
          <w:sz w:val="22"/>
          <w:szCs w:val="22"/>
        </w:rPr>
        <w:t xml:space="preserve"> kapitalni projekt K500050 Izgradnja i opremanje</w:t>
      </w:r>
      <w:r w:rsidR="005E09A5" w:rsidRPr="00826009">
        <w:rPr>
          <w:sz w:val="22"/>
          <w:szCs w:val="22"/>
        </w:rPr>
        <w:t xml:space="preserve"> nove</w:t>
      </w:r>
      <w:r w:rsidRPr="00826009">
        <w:rPr>
          <w:sz w:val="22"/>
          <w:szCs w:val="22"/>
        </w:rPr>
        <w:t xml:space="preserve"> zgrade dječjeg  vrtića u Šišanu-Sissano sa programom na talijanskom jeziku u iznosu od 810.807,06 eur</w:t>
      </w:r>
      <w:r w:rsidR="005E09A5" w:rsidRPr="00826009">
        <w:rPr>
          <w:sz w:val="22"/>
          <w:szCs w:val="22"/>
        </w:rPr>
        <w:t>a</w:t>
      </w:r>
      <w:r w:rsidR="007B7F58">
        <w:rPr>
          <w:sz w:val="22"/>
          <w:szCs w:val="22"/>
        </w:rPr>
        <w:t xml:space="preserve">. Kapitalnom projektu se  </w:t>
      </w:r>
      <w:r w:rsidR="005E09A5" w:rsidRPr="00826009">
        <w:rPr>
          <w:sz w:val="22"/>
          <w:szCs w:val="22"/>
        </w:rPr>
        <w:t xml:space="preserve">pristupa temeljem  pisma namjere i sporazuma sa Talijanskom unijom i Zajednicom Talijana Šišan-Sissano. </w:t>
      </w:r>
      <w:r w:rsidR="00E92C2E" w:rsidRPr="00826009">
        <w:rPr>
          <w:sz w:val="22"/>
          <w:szCs w:val="22"/>
        </w:rPr>
        <w:t>Izgradnjom i opremanjem Dječjeg vrtića, djeca predškolskog uzrasta i djelatnici dobiti će prostore uređene po državnom pedagoškom standardu, a koji se nakon izgradnje – dobivanja uporabne dozvole ista uključuje kao područno odjeljenje u sustavu postojeće predškolske ustanove „Dječji vrtići Bubamara – Scuole dell'infanzia Coccinella“</w:t>
      </w:r>
      <w:r w:rsidR="00826009" w:rsidRPr="00826009">
        <w:rPr>
          <w:sz w:val="22"/>
          <w:szCs w:val="22"/>
        </w:rPr>
        <w:t xml:space="preserve">. Radi se o zgradi prizemnici bruto površine 343 m2 u koju će se nakon izgradnje i objekata smjestiti jedna jaslička skupina  i jedna </w:t>
      </w:r>
      <w:r w:rsidR="004E7086" w:rsidRPr="00826009">
        <w:rPr>
          <w:sz w:val="22"/>
          <w:szCs w:val="22"/>
        </w:rPr>
        <w:t>vrtićka</w:t>
      </w:r>
      <w:r w:rsidR="00826009" w:rsidRPr="00826009">
        <w:rPr>
          <w:sz w:val="22"/>
          <w:szCs w:val="22"/>
        </w:rPr>
        <w:t xml:space="preserve"> skupina, svaka za  po petnaestoro djece</w:t>
      </w:r>
      <w:r w:rsidR="0023450E">
        <w:rPr>
          <w:sz w:val="22"/>
          <w:szCs w:val="22"/>
        </w:rPr>
        <w:t xml:space="preserve">; </w:t>
      </w:r>
      <w:r w:rsidR="00826009" w:rsidRPr="00826009">
        <w:rPr>
          <w:sz w:val="22"/>
          <w:szCs w:val="22"/>
        </w:rPr>
        <w:t xml:space="preserve"> za rad područnog odjeljenja biti će potrebno zapošljavanje odgovarajućeg broja odgajatelja te voditelja područnog odjeljenja, odnosno odgovarajućeg radnog mjesta  a koji prema  čl. 10. Zakona o odgoju i obrazovanju na jeziku i pismu nacionalnih manjina potpuno vlada jezikom i pismom talijanske nacionalne manjine. </w:t>
      </w:r>
    </w:p>
    <w:p w14:paraId="1A8D75D6" w14:textId="2CA0B67C" w:rsidR="0069613E" w:rsidRPr="00E92C2E" w:rsidRDefault="00826009" w:rsidP="00826009">
      <w:pPr>
        <w:jc w:val="both"/>
        <w:rPr>
          <w:color w:val="000000"/>
          <w:sz w:val="22"/>
          <w:szCs w:val="22"/>
        </w:rPr>
      </w:pPr>
      <w:r>
        <w:rPr>
          <w:sz w:val="22"/>
          <w:szCs w:val="22"/>
        </w:rPr>
        <w:t xml:space="preserve"> </w:t>
      </w:r>
    </w:p>
    <w:p w14:paraId="3EBA7841" w14:textId="1EA0AB3A" w:rsidR="00654386" w:rsidRPr="009F789B" w:rsidRDefault="00C8138F" w:rsidP="00826009">
      <w:pPr>
        <w:jc w:val="both"/>
        <w:rPr>
          <w:color w:val="000000"/>
          <w:sz w:val="22"/>
          <w:szCs w:val="22"/>
        </w:rPr>
      </w:pPr>
      <w:r w:rsidRPr="009F789B">
        <w:rPr>
          <w:color w:val="000000"/>
          <w:sz w:val="22"/>
          <w:szCs w:val="22"/>
        </w:rPr>
        <w:t xml:space="preserve">Kapitalni projekt K100028 osigurava sredstva u iznosu od </w:t>
      </w:r>
      <w:r w:rsidR="00246E9B" w:rsidRPr="009F789B">
        <w:rPr>
          <w:color w:val="000000"/>
          <w:sz w:val="22"/>
          <w:szCs w:val="22"/>
        </w:rPr>
        <w:t>102.000,00</w:t>
      </w:r>
      <w:r w:rsidRPr="009F789B">
        <w:rPr>
          <w:color w:val="000000"/>
          <w:sz w:val="22"/>
          <w:szCs w:val="22"/>
        </w:rPr>
        <w:t xml:space="preserve"> eur</w:t>
      </w:r>
      <w:r w:rsidR="00246E9B" w:rsidRPr="009F789B">
        <w:rPr>
          <w:color w:val="000000"/>
          <w:sz w:val="22"/>
          <w:szCs w:val="22"/>
        </w:rPr>
        <w:t xml:space="preserve">a, </w:t>
      </w:r>
      <w:r w:rsidRPr="009F789B">
        <w:rPr>
          <w:color w:val="000000"/>
          <w:sz w:val="22"/>
          <w:szCs w:val="22"/>
        </w:rPr>
        <w:t xml:space="preserve">za dodatna i investicijska ulaganja u postojeće općinske zgrade, </w:t>
      </w:r>
      <w:r w:rsidR="00246E9B" w:rsidRPr="009F789B">
        <w:rPr>
          <w:color w:val="000000"/>
          <w:sz w:val="22"/>
          <w:szCs w:val="22"/>
        </w:rPr>
        <w:t>60.000,00</w:t>
      </w:r>
      <w:r w:rsidRPr="009F789B">
        <w:rPr>
          <w:color w:val="000000"/>
          <w:sz w:val="22"/>
          <w:szCs w:val="22"/>
        </w:rPr>
        <w:t xml:space="preserve"> eura je osigurano za zgradu na adresi Krasa 8 za koju </w:t>
      </w:r>
      <w:r w:rsidR="00246E9B" w:rsidRPr="009F789B">
        <w:rPr>
          <w:color w:val="000000"/>
          <w:sz w:val="22"/>
          <w:szCs w:val="22"/>
        </w:rPr>
        <w:t xml:space="preserve">je dovršeno </w:t>
      </w:r>
      <w:r w:rsidRPr="009F789B">
        <w:rPr>
          <w:color w:val="000000"/>
          <w:sz w:val="22"/>
          <w:szCs w:val="22"/>
        </w:rPr>
        <w:t>ispitivanj</w:t>
      </w:r>
      <w:r w:rsidR="00EA5404">
        <w:rPr>
          <w:color w:val="000000"/>
          <w:sz w:val="22"/>
          <w:szCs w:val="22"/>
        </w:rPr>
        <w:t>e</w:t>
      </w:r>
      <w:r w:rsidRPr="009F789B">
        <w:rPr>
          <w:color w:val="000000"/>
          <w:sz w:val="22"/>
          <w:szCs w:val="22"/>
        </w:rPr>
        <w:t xml:space="preserve"> statike i stabilnosti</w:t>
      </w:r>
      <w:r w:rsidR="00246E9B" w:rsidRPr="009F789B">
        <w:rPr>
          <w:color w:val="000000"/>
          <w:sz w:val="22"/>
          <w:szCs w:val="22"/>
        </w:rPr>
        <w:t xml:space="preserve"> i napravljen</w:t>
      </w:r>
      <w:r w:rsidR="00EA5404">
        <w:rPr>
          <w:color w:val="000000"/>
          <w:sz w:val="22"/>
          <w:szCs w:val="22"/>
        </w:rPr>
        <w:t xml:space="preserve"> je</w:t>
      </w:r>
      <w:r w:rsidR="00246E9B" w:rsidRPr="009F789B">
        <w:rPr>
          <w:color w:val="000000"/>
          <w:sz w:val="22"/>
          <w:szCs w:val="22"/>
        </w:rPr>
        <w:t xml:space="preserve"> projekt troškovnika sanacije. Za </w:t>
      </w:r>
      <w:r w:rsidRPr="009F789B">
        <w:rPr>
          <w:color w:val="000000"/>
          <w:sz w:val="22"/>
          <w:szCs w:val="22"/>
        </w:rPr>
        <w:t xml:space="preserve">ostale </w:t>
      </w:r>
      <w:r w:rsidR="00246E9B" w:rsidRPr="009F789B">
        <w:rPr>
          <w:color w:val="000000"/>
          <w:sz w:val="22"/>
          <w:szCs w:val="22"/>
        </w:rPr>
        <w:t xml:space="preserve">općinske objekte predviđen je iznos od 42.000,00 eura. </w:t>
      </w:r>
    </w:p>
    <w:p w14:paraId="07C1632D" w14:textId="68907F47" w:rsidR="00C8138F" w:rsidRPr="009F789B" w:rsidRDefault="00C8138F" w:rsidP="00826009">
      <w:pPr>
        <w:jc w:val="both"/>
        <w:rPr>
          <w:color w:val="000000"/>
          <w:sz w:val="22"/>
          <w:szCs w:val="22"/>
        </w:rPr>
      </w:pPr>
      <w:r w:rsidRPr="009F789B">
        <w:rPr>
          <w:color w:val="000000"/>
          <w:sz w:val="22"/>
          <w:szCs w:val="22"/>
        </w:rPr>
        <w:t xml:space="preserve">Kapitalni projekt K100030 Energetska obnova objekata u vlasništvu osigurava iznos od 66.631,40 eura za projekt energetske obnove zgrade osnovne škole u Muntiću, kapitalni projekt K100042 osigurava eventualna dodatna sredstva u iznosu od 16.311,90 eura  za dovršetak cjelokupnog postupka, promidžbe i pripreme projektne dokumentacije za dječji vrtić, dok kapitalni projekt K100043 otplata kredita za dječji vrtić Ližnjan podrazumijeva </w:t>
      </w:r>
      <w:r w:rsidR="00DA7B23" w:rsidRPr="009F789B">
        <w:rPr>
          <w:color w:val="000000"/>
          <w:sz w:val="22"/>
          <w:szCs w:val="22"/>
        </w:rPr>
        <w:t>moguća ukupna</w:t>
      </w:r>
      <w:r w:rsidRPr="009F789B">
        <w:rPr>
          <w:color w:val="000000"/>
          <w:sz w:val="22"/>
          <w:szCs w:val="22"/>
        </w:rPr>
        <w:t xml:space="preserve"> sredstva u iznosu od </w:t>
      </w:r>
      <w:r w:rsidR="00DA7B23" w:rsidRPr="009F789B">
        <w:rPr>
          <w:color w:val="000000"/>
          <w:sz w:val="22"/>
          <w:szCs w:val="22"/>
        </w:rPr>
        <w:t xml:space="preserve">1.164.871,71 euro </w:t>
      </w:r>
      <w:r w:rsidRPr="009F789B">
        <w:rPr>
          <w:color w:val="000000"/>
          <w:sz w:val="22"/>
          <w:szCs w:val="22"/>
        </w:rPr>
        <w:t>za prijevremenu otplatu glavnice kreditnog zaduženja</w:t>
      </w:r>
      <w:r w:rsidR="00246E9B" w:rsidRPr="009F789B">
        <w:rPr>
          <w:color w:val="000000"/>
          <w:sz w:val="22"/>
          <w:szCs w:val="22"/>
        </w:rPr>
        <w:t xml:space="preserve">, </w:t>
      </w:r>
      <w:r w:rsidRPr="009F789B">
        <w:rPr>
          <w:color w:val="000000"/>
          <w:sz w:val="22"/>
          <w:szCs w:val="22"/>
        </w:rPr>
        <w:t>te redovne i ostale kamate i naknade po kreditu</w:t>
      </w:r>
      <w:r w:rsidR="005A40B5" w:rsidRPr="009F789B">
        <w:rPr>
          <w:color w:val="000000"/>
          <w:sz w:val="22"/>
          <w:szCs w:val="22"/>
        </w:rPr>
        <w:t xml:space="preserve">, kapitalni projekt K500100 osigurava </w:t>
      </w:r>
      <w:r w:rsidR="0069613E">
        <w:rPr>
          <w:color w:val="000000"/>
          <w:sz w:val="22"/>
          <w:szCs w:val="22"/>
        </w:rPr>
        <w:t xml:space="preserve">sredstva za </w:t>
      </w:r>
      <w:r w:rsidR="005A40B5" w:rsidRPr="009F789B">
        <w:rPr>
          <w:color w:val="000000"/>
          <w:sz w:val="22"/>
          <w:szCs w:val="22"/>
        </w:rPr>
        <w:t xml:space="preserve">rekonstrukciju stare škole u Jadreškima </w:t>
      </w:r>
      <w:r w:rsidR="0069613E">
        <w:rPr>
          <w:color w:val="000000"/>
          <w:sz w:val="22"/>
          <w:szCs w:val="22"/>
        </w:rPr>
        <w:t xml:space="preserve"> ovim izmjenama stavka je uvećana za 50.243,75 eura te je novi iznos predviđen za dokumentaciju, adaptaciju odnosno zamjenu stolarije i rekonstrukciju sanitarne odvodnje ukupno predviđen  u iznosu od 63.516,03 eura </w:t>
      </w:r>
    </w:p>
    <w:p w14:paraId="218F12B1" w14:textId="39AF6B5A" w:rsidR="00BA7A38" w:rsidRPr="009F789B" w:rsidRDefault="005A40B5" w:rsidP="00C9172B">
      <w:pPr>
        <w:jc w:val="both"/>
        <w:rPr>
          <w:sz w:val="22"/>
          <w:szCs w:val="22"/>
        </w:rPr>
      </w:pPr>
      <w:r w:rsidRPr="0069613E">
        <w:rPr>
          <w:sz w:val="22"/>
          <w:szCs w:val="22"/>
        </w:rPr>
        <w:t>K500110 projekt zdravstveno socijalnog multifunkcionalnog</w:t>
      </w:r>
      <w:r w:rsidRPr="009F789B">
        <w:rPr>
          <w:b/>
          <w:bCs/>
          <w:sz w:val="22"/>
          <w:szCs w:val="22"/>
        </w:rPr>
        <w:t xml:space="preserve"> </w:t>
      </w:r>
      <w:r w:rsidRPr="009F789B">
        <w:rPr>
          <w:sz w:val="22"/>
          <w:szCs w:val="22"/>
        </w:rPr>
        <w:t xml:space="preserve">centra u naselju Ližnjan u iznosu od </w:t>
      </w:r>
      <w:r w:rsidR="005E09A5">
        <w:rPr>
          <w:sz w:val="22"/>
          <w:szCs w:val="22"/>
        </w:rPr>
        <w:t>1.382.317,20</w:t>
      </w:r>
      <w:r w:rsidRPr="009F789B">
        <w:rPr>
          <w:sz w:val="22"/>
          <w:szCs w:val="22"/>
        </w:rPr>
        <w:t xml:space="preserve"> eura od čega se iz ITU mehanizma, Europskog socijalnog fonda planiraju povući kapitalna sredstva u iznosu od </w:t>
      </w:r>
      <w:r w:rsidR="00DC1452" w:rsidRPr="009F789B">
        <w:rPr>
          <w:sz w:val="22"/>
          <w:szCs w:val="22"/>
        </w:rPr>
        <w:t>1.327.228,08 eura</w:t>
      </w:r>
      <w:r w:rsidRPr="009F789B">
        <w:rPr>
          <w:sz w:val="22"/>
          <w:szCs w:val="22"/>
        </w:rPr>
        <w:t xml:space="preserve">. Radi se o </w:t>
      </w:r>
      <w:r w:rsidR="00B96702" w:rsidRPr="009F789B">
        <w:rPr>
          <w:sz w:val="22"/>
          <w:szCs w:val="22"/>
        </w:rPr>
        <w:t xml:space="preserve">projektu kojim bi se na mjestu postojeće ruševne zgrade „Agroprodukta“  rekonstruiralo o izgradilo zgradu pretežito zdravstveno socijalne namjene s naglaskom na održivost i  zelene tehnologije. Planirana je zgrada maksimalne 3 etaže visine 10 m sukladno UPU naselja Ližnjan sa bruto površinom svih etaža 1200 m2. U planu su prostori zdravstvenih ambulanti ( 4 ordinacije, čekaonica i prateće prostorije), prostor klubova umirovljenika, prostor općinske knjižnice te sekundarno i </w:t>
      </w:r>
      <w:r w:rsidR="00151B75" w:rsidRPr="009F789B">
        <w:rPr>
          <w:sz w:val="22"/>
          <w:szCs w:val="22"/>
        </w:rPr>
        <w:t>tercijarno</w:t>
      </w:r>
      <w:r w:rsidR="00B96702" w:rsidRPr="009F789B">
        <w:rPr>
          <w:sz w:val="22"/>
          <w:szCs w:val="22"/>
        </w:rPr>
        <w:t xml:space="preserve"> obrazovanje, prostor za zajednički i samostalan rad (coworking)  te volonterske djelatnosti, te tehničke i zajedničke prostorije</w:t>
      </w:r>
      <w:r w:rsidR="00BA7A38" w:rsidRPr="009F789B">
        <w:rPr>
          <w:sz w:val="22"/>
          <w:szCs w:val="22"/>
        </w:rPr>
        <w:t xml:space="preserve">; </w:t>
      </w:r>
      <w:r w:rsidR="00826009">
        <w:rPr>
          <w:sz w:val="22"/>
          <w:szCs w:val="22"/>
        </w:rPr>
        <w:t xml:space="preserve">Kod kapitalnog projekta </w:t>
      </w:r>
      <w:r w:rsidR="00BA7A38" w:rsidRPr="00826009">
        <w:rPr>
          <w:sz w:val="22"/>
          <w:szCs w:val="22"/>
        </w:rPr>
        <w:t>K500120 Izgradnja sportsko rekreacijskog centra ŠRC Šaraja Ližnjan</w:t>
      </w:r>
      <w:r w:rsidR="00BA7A38" w:rsidRPr="009F789B">
        <w:rPr>
          <w:sz w:val="22"/>
          <w:szCs w:val="22"/>
        </w:rPr>
        <w:t xml:space="preserve"> </w:t>
      </w:r>
      <w:r w:rsidR="004E7086">
        <w:rPr>
          <w:sz w:val="22"/>
          <w:szCs w:val="22"/>
        </w:rPr>
        <w:t>izmijenio</w:t>
      </w:r>
      <w:r w:rsidR="00826009">
        <w:rPr>
          <w:sz w:val="22"/>
          <w:szCs w:val="22"/>
        </w:rPr>
        <w:t xml:space="preserve"> se planirani izvor financiranja </w:t>
      </w:r>
      <w:r w:rsidR="00BA7A38" w:rsidRPr="009F789B">
        <w:rPr>
          <w:sz w:val="22"/>
          <w:szCs w:val="22"/>
        </w:rPr>
        <w:t xml:space="preserve"> </w:t>
      </w:r>
      <w:r w:rsidR="00333948">
        <w:rPr>
          <w:sz w:val="22"/>
          <w:szCs w:val="22"/>
        </w:rPr>
        <w:t xml:space="preserve">te će se umjesto financiranja </w:t>
      </w:r>
      <w:r w:rsidR="00BA7A38" w:rsidRPr="009F789B">
        <w:rPr>
          <w:sz w:val="22"/>
          <w:szCs w:val="22"/>
        </w:rPr>
        <w:t xml:space="preserve">iz prodaje dijela zemljišta nogometnog igrališta u Ližnjanu, </w:t>
      </w:r>
      <w:r w:rsidR="00333948">
        <w:rPr>
          <w:sz w:val="22"/>
          <w:szCs w:val="22"/>
        </w:rPr>
        <w:t xml:space="preserve">financirati iz općih prihoda </w:t>
      </w:r>
      <w:r w:rsidR="004E7086">
        <w:rPr>
          <w:sz w:val="22"/>
          <w:szCs w:val="22"/>
        </w:rPr>
        <w:t>proračuna</w:t>
      </w:r>
      <w:r w:rsidR="00333948">
        <w:rPr>
          <w:sz w:val="22"/>
          <w:szCs w:val="22"/>
        </w:rPr>
        <w:t xml:space="preserve">; </w:t>
      </w:r>
      <w:r w:rsidR="00BA7A38" w:rsidRPr="009F789B">
        <w:rPr>
          <w:sz w:val="22"/>
          <w:szCs w:val="22"/>
        </w:rPr>
        <w:t xml:space="preserve"> potrebna sredstva za ishodovanje projektne </w:t>
      </w:r>
      <w:r w:rsidR="00151B75" w:rsidRPr="009F789B">
        <w:rPr>
          <w:sz w:val="22"/>
          <w:szCs w:val="22"/>
        </w:rPr>
        <w:t>dokumentacije</w:t>
      </w:r>
      <w:r w:rsidR="00BA7A38" w:rsidRPr="009F789B">
        <w:rPr>
          <w:sz w:val="22"/>
          <w:szCs w:val="22"/>
        </w:rPr>
        <w:t xml:space="preserve"> i </w:t>
      </w:r>
      <w:r w:rsidR="00151B75" w:rsidRPr="009F789B">
        <w:rPr>
          <w:sz w:val="22"/>
          <w:szCs w:val="22"/>
        </w:rPr>
        <w:t>izgradnju</w:t>
      </w:r>
      <w:r w:rsidR="00BA7A38" w:rsidRPr="009F789B">
        <w:rPr>
          <w:sz w:val="22"/>
          <w:szCs w:val="22"/>
        </w:rPr>
        <w:t xml:space="preserve"> </w:t>
      </w:r>
      <w:r w:rsidR="00333948">
        <w:rPr>
          <w:sz w:val="22"/>
          <w:szCs w:val="22"/>
        </w:rPr>
        <w:t xml:space="preserve">iznose </w:t>
      </w:r>
      <w:r w:rsidR="00BA7A38" w:rsidRPr="009F789B">
        <w:rPr>
          <w:sz w:val="22"/>
          <w:szCs w:val="22"/>
        </w:rPr>
        <w:t xml:space="preserve">398.168,43 eura (3.000.000 kuna). </w:t>
      </w:r>
    </w:p>
    <w:p w14:paraId="510CB488" w14:textId="77777777" w:rsidR="00EA5404" w:rsidRDefault="00EA5404" w:rsidP="00C9172B">
      <w:pPr>
        <w:jc w:val="both"/>
        <w:rPr>
          <w:sz w:val="22"/>
          <w:szCs w:val="22"/>
        </w:rPr>
      </w:pPr>
    </w:p>
    <w:p w14:paraId="28E4D629" w14:textId="0B18CA11" w:rsidR="00EA50A9" w:rsidRPr="009F789B" w:rsidRDefault="00EA50A9" w:rsidP="00C9172B">
      <w:pPr>
        <w:jc w:val="both"/>
        <w:rPr>
          <w:sz w:val="22"/>
          <w:szCs w:val="22"/>
        </w:rPr>
      </w:pPr>
      <w:r w:rsidRPr="009F789B">
        <w:rPr>
          <w:sz w:val="22"/>
          <w:szCs w:val="22"/>
        </w:rPr>
        <w:t xml:space="preserve">U sklopu </w:t>
      </w:r>
      <w:r w:rsidRPr="009F789B">
        <w:rPr>
          <w:b/>
          <w:bCs/>
          <w:sz w:val="22"/>
          <w:szCs w:val="22"/>
        </w:rPr>
        <w:t>Programa građenja komunalne infrastrukture u Općini Ližnjan-Lisignano</w:t>
      </w:r>
      <w:r w:rsidRPr="009F789B">
        <w:rPr>
          <w:sz w:val="22"/>
          <w:szCs w:val="22"/>
        </w:rPr>
        <w:t xml:space="preserve"> za 2023. godinu obuhvaćeni su sljedeći programi i projekti: </w:t>
      </w:r>
    </w:p>
    <w:p w14:paraId="3657E066" w14:textId="0E72202C" w:rsidR="00EA50A9" w:rsidRPr="009F789B" w:rsidRDefault="00EA50A9" w:rsidP="00EA50A9">
      <w:pPr>
        <w:keepNext/>
        <w:keepLines/>
        <w:spacing w:after="120"/>
        <w:ind w:left="576" w:hanging="576"/>
        <w:rPr>
          <w:b/>
          <w:i/>
          <w:sz w:val="22"/>
          <w:szCs w:val="22"/>
        </w:rPr>
      </w:pPr>
      <w:r w:rsidRPr="009F789B">
        <w:rPr>
          <w:b/>
          <w:i/>
          <w:sz w:val="22"/>
          <w:szCs w:val="22"/>
        </w:rPr>
        <w:t>NAČIN I SREDSTVA ZA REALIZACIJU PROGRAMA</w:t>
      </w:r>
    </w:p>
    <w:tbl>
      <w:tblPr>
        <w:tblW w:w="13306" w:type="dxa"/>
        <w:jc w:val="center"/>
        <w:tblLook w:val="04A0" w:firstRow="1" w:lastRow="0" w:firstColumn="1" w:lastColumn="0" w:noHBand="0" w:noVBand="1"/>
      </w:tblPr>
      <w:tblGrid>
        <w:gridCol w:w="11680"/>
        <w:gridCol w:w="1626"/>
      </w:tblGrid>
      <w:tr w:rsidR="00333948" w:rsidRPr="009F789B" w14:paraId="6A07F2A4"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1A9C39DE" w14:textId="329EF3F6" w:rsidR="00333948" w:rsidRPr="009F789B" w:rsidRDefault="00333948" w:rsidP="00333948">
            <w:pPr>
              <w:rPr>
                <w:b/>
                <w:bCs/>
                <w:color w:val="000000"/>
                <w:sz w:val="22"/>
                <w:szCs w:val="22"/>
              </w:rPr>
            </w:pPr>
            <w:r w:rsidRPr="00D37EA4">
              <w:rPr>
                <w:b/>
                <w:bCs/>
                <w:color w:val="000000"/>
              </w:rPr>
              <w:t>Program 0510 Nerazvrstane ceste</w:t>
            </w:r>
          </w:p>
        </w:tc>
        <w:tc>
          <w:tcPr>
            <w:tcW w:w="1626" w:type="dxa"/>
            <w:tcBorders>
              <w:top w:val="nil"/>
              <w:left w:val="nil"/>
              <w:bottom w:val="nil"/>
              <w:right w:val="nil"/>
            </w:tcBorders>
            <w:shd w:val="clear" w:color="000000" w:fill="9999FF"/>
            <w:noWrap/>
            <w:vAlign w:val="bottom"/>
            <w:hideMark/>
          </w:tcPr>
          <w:p w14:paraId="7664C6D2" w14:textId="3ED33358" w:rsidR="00333948" w:rsidRPr="009F789B" w:rsidRDefault="00333948" w:rsidP="00333948">
            <w:pPr>
              <w:jc w:val="right"/>
              <w:rPr>
                <w:b/>
                <w:bCs/>
                <w:color w:val="000000"/>
                <w:sz w:val="22"/>
                <w:szCs w:val="22"/>
              </w:rPr>
            </w:pPr>
            <w:r w:rsidRPr="00D37EA4">
              <w:rPr>
                <w:b/>
                <w:bCs/>
                <w:color w:val="000000"/>
              </w:rPr>
              <w:t>1.396.484,16</w:t>
            </w:r>
          </w:p>
        </w:tc>
      </w:tr>
      <w:tr w:rsidR="00333948" w:rsidRPr="009F789B" w14:paraId="051B4A5D"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4DF47F47" w14:textId="1FB8D821" w:rsidR="00333948" w:rsidRPr="009F789B" w:rsidRDefault="00333948" w:rsidP="00333948">
            <w:pPr>
              <w:rPr>
                <w:b/>
                <w:bCs/>
                <w:color w:val="000000"/>
                <w:sz w:val="22"/>
                <w:szCs w:val="22"/>
              </w:rPr>
            </w:pPr>
            <w:r w:rsidRPr="00D37EA4">
              <w:rPr>
                <w:b/>
                <w:bCs/>
                <w:color w:val="000000"/>
              </w:rPr>
              <w:t>Kapitalni projekt K000010 Izvlaštenje za potrebe izgradnje</w:t>
            </w:r>
          </w:p>
        </w:tc>
        <w:tc>
          <w:tcPr>
            <w:tcW w:w="1626" w:type="dxa"/>
            <w:tcBorders>
              <w:top w:val="nil"/>
              <w:left w:val="nil"/>
              <w:bottom w:val="nil"/>
              <w:right w:val="nil"/>
            </w:tcBorders>
            <w:shd w:val="clear" w:color="000000" w:fill="CCCCFF"/>
            <w:noWrap/>
            <w:vAlign w:val="bottom"/>
            <w:hideMark/>
          </w:tcPr>
          <w:p w14:paraId="37C3B0BE" w14:textId="1AE37EC3" w:rsidR="00333948" w:rsidRPr="009F789B" w:rsidRDefault="00333948" w:rsidP="00333948">
            <w:pPr>
              <w:jc w:val="right"/>
              <w:rPr>
                <w:b/>
                <w:bCs/>
                <w:color w:val="000000"/>
                <w:sz w:val="22"/>
                <w:szCs w:val="22"/>
              </w:rPr>
            </w:pPr>
            <w:r w:rsidRPr="00D37EA4">
              <w:rPr>
                <w:b/>
                <w:bCs/>
                <w:color w:val="000000"/>
              </w:rPr>
              <w:t>62.189,51</w:t>
            </w:r>
          </w:p>
        </w:tc>
      </w:tr>
      <w:tr w:rsidR="00333948" w:rsidRPr="009F789B" w14:paraId="7F64F149"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0300814B" w14:textId="45F6D3FA" w:rsidR="00333948" w:rsidRPr="009F789B" w:rsidRDefault="00333948" w:rsidP="00333948">
            <w:pPr>
              <w:rPr>
                <w:b/>
                <w:bCs/>
                <w:color w:val="000000"/>
                <w:sz w:val="22"/>
                <w:szCs w:val="22"/>
              </w:rPr>
            </w:pPr>
            <w:r w:rsidRPr="00D37EA4">
              <w:rPr>
                <w:b/>
                <w:bCs/>
                <w:color w:val="000000"/>
              </w:rPr>
              <w:t>Kapitalni projekt K100020 Izgradnja nerazvrstanih cesta</w:t>
            </w:r>
          </w:p>
        </w:tc>
        <w:tc>
          <w:tcPr>
            <w:tcW w:w="1626" w:type="dxa"/>
            <w:tcBorders>
              <w:top w:val="nil"/>
              <w:left w:val="nil"/>
              <w:bottom w:val="nil"/>
              <w:right w:val="nil"/>
            </w:tcBorders>
            <w:shd w:val="clear" w:color="000000" w:fill="CCCCFF"/>
            <w:noWrap/>
            <w:vAlign w:val="bottom"/>
            <w:hideMark/>
          </w:tcPr>
          <w:p w14:paraId="456CD3DE" w14:textId="086FF0A0" w:rsidR="00333948" w:rsidRPr="009F789B" w:rsidRDefault="00333948" w:rsidP="00333948">
            <w:pPr>
              <w:jc w:val="right"/>
              <w:rPr>
                <w:b/>
                <w:bCs/>
                <w:color w:val="000000"/>
                <w:sz w:val="22"/>
                <w:szCs w:val="22"/>
              </w:rPr>
            </w:pPr>
            <w:r w:rsidRPr="00D37EA4">
              <w:rPr>
                <w:b/>
                <w:bCs/>
                <w:color w:val="000000"/>
              </w:rPr>
              <w:t>113.244,81</w:t>
            </w:r>
          </w:p>
        </w:tc>
      </w:tr>
      <w:tr w:rsidR="00333948" w:rsidRPr="009F789B" w14:paraId="50666ED4"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5E896A2A" w14:textId="3BB6FFF3" w:rsidR="00333948" w:rsidRPr="009F789B" w:rsidRDefault="00333948" w:rsidP="00333948">
            <w:pPr>
              <w:rPr>
                <w:b/>
                <w:bCs/>
                <w:color w:val="000000"/>
                <w:sz w:val="22"/>
                <w:szCs w:val="22"/>
              </w:rPr>
            </w:pPr>
            <w:r w:rsidRPr="00D37EA4">
              <w:rPr>
                <w:b/>
                <w:bCs/>
                <w:color w:val="000000"/>
              </w:rPr>
              <w:t>Kapitalni projekt K510023 Izgradnja nerazvrstanih cesta - Projekt Prometnice do turističkih zona Kuje 2 i Kargadur</w:t>
            </w:r>
          </w:p>
        </w:tc>
        <w:tc>
          <w:tcPr>
            <w:tcW w:w="1626" w:type="dxa"/>
            <w:tcBorders>
              <w:top w:val="nil"/>
              <w:left w:val="nil"/>
              <w:bottom w:val="nil"/>
              <w:right w:val="nil"/>
            </w:tcBorders>
            <w:shd w:val="clear" w:color="000000" w:fill="CCCCFF"/>
            <w:noWrap/>
            <w:vAlign w:val="bottom"/>
            <w:hideMark/>
          </w:tcPr>
          <w:p w14:paraId="58BAB5C8" w14:textId="0673E471" w:rsidR="00333948" w:rsidRPr="009F789B" w:rsidRDefault="00333948" w:rsidP="00333948">
            <w:pPr>
              <w:jc w:val="right"/>
              <w:rPr>
                <w:b/>
                <w:bCs/>
                <w:color w:val="000000"/>
                <w:sz w:val="22"/>
                <w:szCs w:val="22"/>
              </w:rPr>
            </w:pPr>
            <w:r w:rsidRPr="00D37EA4">
              <w:rPr>
                <w:b/>
                <w:bCs/>
                <w:color w:val="000000"/>
              </w:rPr>
              <w:t>1.221.049,84</w:t>
            </w:r>
          </w:p>
        </w:tc>
      </w:tr>
      <w:tr w:rsidR="00333948" w:rsidRPr="009F789B" w14:paraId="7E3EC377"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04B6AD6F" w14:textId="16E6EEDB" w:rsidR="00333948" w:rsidRPr="009F789B" w:rsidRDefault="00333948" w:rsidP="00333948">
            <w:pPr>
              <w:rPr>
                <w:b/>
                <w:bCs/>
                <w:color w:val="000000"/>
                <w:sz w:val="22"/>
                <w:szCs w:val="22"/>
              </w:rPr>
            </w:pPr>
            <w:r w:rsidRPr="00D37EA4">
              <w:rPr>
                <w:b/>
                <w:bCs/>
                <w:color w:val="000000"/>
              </w:rPr>
              <w:t>Program 0520 Javne površine</w:t>
            </w:r>
          </w:p>
        </w:tc>
        <w:tc>
          <w:tcPr>
            <w:tcW w:w="1626" w:type="dxa"/>
            <w:tcBorders>
              <w:top w:val="nil"/>
              <w:left w:val="nil"/>
              <w:bottom w:val="nil"/>
              <w:right w:val="nil"/>
            </w:tcBorders>
            <w:shd w:val="clear" w:color="000000" w:fill="9999FF"/>
            <w:noWrap/>
            <w:vAlign w:val="bottom"/>
            <w:hideMark/>
          </w:tcPr>
          <w:p w14:paraId="6F283CCF" w14:textId="49CEFDC0" w:rsidR="00333948" w:rsidRPr="009F789B" w:rsidRDefault="00333948" w:rsidP="00333948">
            <w:pPr>
              <w:jc w:val="right"/>
              <w:rPr>
                <w:b/>
                <w:bCs/>
                <w:color w:val="000000"/>
                <w:sz w:val="22"/>
                <w:szCs w:val="22"/>
              </w:rPr>
            </w:pPr>
            <w:r>
              <w:rPr>
                <w:b/>
                <w:bCs/>
                <w:color w:val="000000"/>
              </w:rPr>
              <w:t>1.173.479,24</w:t>
            </w:r>
          </w:p>
        </w:tc>
      </w:tr>
      <w:tr w:rsidR="00333948" w:rsidRPr="009F789B" w14:paraId="656ECA58"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48DD9AD3" w14:textId="2BB176FB" w:rsidR="00333948" w:rsidRPr="009F789B" w:rsidRDefault="00333948" w:rsidP="00333948">
            <w:pPr>
              <w:rPr>
                <w:b/>
                <w:bCs/>
                <w:color w:val="000000"/>
                <w:sz w:val="22"/>
                <w:szCs w:val="22"/>
              </w:rPr>
            </w:pPr>
            <w:r w:rsidRPr="00D37EA4">
              <w:rPr>
                <w:b/>
                <w:bCs/>
                <w:color w:val="000000"/>
              </w:rPr>
              <w:t>Kapitalni projekt K100024 Izgradnja i uređenje javnih površina</w:t>
            </w:r>
          </w:p>
        </w:tc>
        <w:tc>
          <w:tcPr>
            <w:tcW w:w="1626" w:type="dxa"/>
            <w:tcBorders>
              <w:top w:val="nil"/>
              <w:left w:val="nil"/>
              <w:bottom w:val="nil"/>
              <w:right w:val="nil"/>
            </w:tcBorders>
            <w:shd w:val="clear" w:color="000000" w:fill="CCCCFF"/>
            <w:noWrap/>
            <w:vAlign w:val="bottom"/>
            <w:hideMark/>
          </w:tcPr>
          <w:p w14:paraId="78896E62" w14:textId="5452F1F1" w:rsidR="00333948" w:rsidRPr="009F789B" w:rsidRDefault="00333948" w:rsidP="00333948">
            <w:pPr>
              <w:jc w:val="right"/>
              <w:rPr>
                <w:b/>
                <w:bCs/>
                <w:color w:val="000000"/>
                <w:sz w:val="22"/>
                <w:szCs w:val="22"/>
              </w:rPr>
            </w:pPr>
            <w:r w:rsidRPr="00D37EA4">
              <w:rPr>
                <w:b/>
                <w:bCs/>
                <w:color w:val="000000"/>
              </w:rPr>
              <w:t>209.</w:t>
            </w:r>
            <w:r>
              <w:rPr>
                <w:b/>
                <w:bCs/>
                <w:color w:val="000000"/>
              </w:rPr>
              <w:t>939,65</w:t>
            </w:r>
          </w:p>
        </w:tc>
      </w:tr>
      <w:tr w:rsidR="00333948" w:rsidRPr="009F789B" w14:paraId="5F2A1B55"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66558488" w14:textId="7F9ECD61" w:rsidR="00333948" w:rsidRPr="009F789B" w:rsidRDefault="00333948" w:rsidP="00333948">
            <w:pPr>
              <w:rPr>
                <w:b/>
                <w:bCs/>
                <w:color w:val="000000"/>
                <w:sz w:val="22"/>
                <w:szCs w:val="22"/>
              </w:rPr>
            </w:pPr>
            <w:r w:rsidRPr="00D37EA4">
              <w:rPr>
                <w:b/>
                <w:bCs/>
                <w:color w:val="000000"/>
              </w:rPr>
              <w:lastRenderedPageBreak/>
              <w:t>Kapitalni projekt K520027 Izgradnja i uređenje javnih površina - Projekt izgradnje reciklažnog dvorišta</w:t>
            </w:r>
          </w:p>
        </w:tc>
        <w:tc>
          <w:tcPr>
            <w:tcW w:w="1626" w:type="dxa"/>
            <w:tcBorders>
              <w:top w:val="nil"/>
              <w:left w:val="nil"/>
              <w:bottom w:val="nil"/>
              <w:right w:val="nil"/>
            </w:tcBorders>
            <w:shd w:val="clear" w:color="000000" w:fill="CCCCFF"/>
            <w:noWrap/>
            <w:vAlign w:val="bottom"/>
            <w:hideMark/>
          </w:tcPr>
          <w:p w14:paraId="79CA4B31" w14:textId="6B465FC8" w:rsidR="00333948" w:rsidRPr="009F789B" w:rsidRDefault="00333948" w:rsidP="00333948">
            <w:pPr>
              <w:jc w:val="right"/>
              <w:rPr>
                <w:b/>
                <w:bCs/>
                <w:color w:val="000000"/>
                <w:sz w:val="22"/>
                <w:szCs w:val="22"/>
              </w:rPr>
            </w:pPr>
            <w:r w:rsidRPr="00D37EA4">
              <w:rPr>
                <w:b/>
                <w:bCs/>
                <w:color w:val="000000"/>
              </w:rPr>
              <w:t>840.000,00</w:t>
            </w:r>
          </w:p>
        </w:tc>
      </w:tr>
      <w:tr w:rsidR="00333948" w:rsidRPr="009F789B" w14:paraId="266635F1"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6D6770A8" w14:textId="695F5FB4" w:rsidR="00333948" w:rsidRPr="009F789B" w:rsidRDefault="00333948" w:rsidP="00333948">
            <w:pPr>
              <w:rPr>
                <w:b/>
                <w:bCs/>
                <w:color w:val="000000"/>
                <w:sz w:val="22"/>
                <w:szCs w:val="22"/>
              </w:rPr>
            </w:pPr>
            <w:r w:rsidRPr="00D37EA4">
              <w:rPr>
                <w:b/>
                <w:bCs/>
                <w:color w:val="000000"/>
              </w:rPr>
              <w:t>Kapitalni projekt K520029 Uređenje Ribarske staze u uvali Kuje  (EU LAGUR)</w:t>
            </w:r>
          </w:p>
        </w:tc>
        <w:tc>
          <w:tcPr>
            <w:tcW w:w="1626" w:type="dxa"/>
            <w:tcBorders>
              <w:top w:val="nil"/>
              <w:left w:val="nil"/>
              <w:bottom w:val="nil"/>
              <w:right w:val="nil"/>
            </w:tcBorders>
            <w:shd w:val="clear" w:color="000000" w:fill="CCCCFF"/>
            <w:noWrap/>
            <w:vAlign w:val="bottom"/>
            <w:hideMark/>
          </w:tcPr>
          <w:p w14:paraId="3459C2A3" w14:textId="6D0B4BBE" w:rsidR="00333948" w:rsidRPr="009F789B" w:rsidRDefault="00333948" w:rsidP="00333948">
            <w:pPr>
              <w:jc w:val="right"/>
              <w:rPr>
                <w:b/>
                <w:bCs/>
                <w:color w:val="000000"/>
                <w:sz w:val="22"/>
                <w:szCs w:val="22"/>
              </w:rPr>
            </w:pPr>
            <w:r>
              <w:rPr>
                <w:b/>
                <w:bCs/>
                <w:color w:val="000000"/>
              </w:rPr>
              <w:t>123.539,59</w:t>
            </w:r>
          </w:p>
        </w:tc>
      </w:tr>
      <w:tr w:rsidR="00333948" w:rsidRPr="009F789B" w14:paraId="230F62BF"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3A30286E" w14:textId="0884CFD3" w:rsidR="00333948" w:rsidRPr="009F789B" w:rsidRDefault="00333948" w:rsidP="00333948">
            <w:pPr>
              <w:rPr>
                <w:b/>
                <w:bCs/>
                <w:color w:val="000000"/>
                <w:sz w:val="22"/>
                <w:szCs w:val="22"/>
              </w:rPr>
            </w:pPr>
            <w:r w:rsidRPr="00D37EA4">
              <w:rPr>
                <w:b/>
                <w:bCs/>
                <w:color w:val="000000"/>
              </w:rPr>
              <w:t>Program 0530 Groblja</w:t>
            </w:r>
          </w:p>
        </w:tc>
        <w:tc>
          <w:tcPr>
            <w:tcW w:w="1626" w:type="dxa"/>
            <w:tcBorders>
              <w:top w:val="nil"/>
              <w:left w:val="nil"/>
              <w:bottom w:val="nil"/>
              <w:right w:val="nil"/>
            </w:tcBorders>
            <w:shd w:val="clear" w:color="000000" w:fill="9999FF"/>
            <w:noWrap/>
            <w:vAlign w:val="bottom"/>
            <w:hideMark/>
          </w:tcPr>
          <w:p w14:paraId="648BE18B" w14:textId="3F4E13AF" w:rsidR="00333948" w:rsidRPr="009F789B" w:rsidRDefault="00333948" w:rsidP="00333948">
            <w:pPr>
              <w:jc w:val="right"/>
              <w:rPr>
                <w:b/>
                <w:bCs/>
                <w:color w:val="000000"/>
                <w:sz w:val="22"/>
                <w:szCs w:val="22"/>
              </w:rPr>
            </w:pPr>
            <w:r w:rsidRPr="00D37EA4">
              <w:rPr>
                <w:b/>
                <w:bCs/>
                <w:color w:val="000000"/>
              </w:rPr>
              <w:t>3</w:t>
            </w:r>
            <w:r>
              <w:rPr>
                <w:b/>
                <w:bCs/>
                <w:color w:val="000000"/>
              </w:rPr>
              <w:t>5</w:t>
            </w:r>
            <w:r w:rsidRPr="00D37EA4">
              <w:rPr>
                <w:b/>
                <w:bCs/>
                <w:color w:val="000000"/>
              </w:rPr>
              <w:t>.792,82</w:t>
            </w:r>
          </w:p>
        </w:tc>
      </w:tr>
      <w:tr w:rsidR="00333948" w:rsidRPr="009F789B" w14:paraId="5E901C3D"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204BEE83" w14:textId="482180F3" w:rsidR="00333948" w:rsidRPr="009F789B" w:rsidRDefault="00333948" w:rsidP="00333948">
            <w:pPr>
              <w:rPr>
                <w:b/>
                <w:bCs/>
                <w:color w:val="000000"/>
                <w:sz w:val="22"/>
                <w:szCs w:val="22"/>
              </w:rPr>
            </w:pPr>
            <w:r w:rsidRPr="00D37EA4">
              <w:rPr>
                <w:b/>
                <w:bCs/>
                <w:color w:val="000000"/>
              </w:rPr>
              <w:t>Kapitalni projekt K100023 Izgradnja i dodatna ulaganja na grobljima</w:t>
            </w:r>
          </w:p>
        </w:tc>
        <w:tc>
          <w:tcPr>
            <w:tcW w:w="1626" w:type="dxa"/>
            <w:tcBorders>
              <w:top w:val="nil"/>
              <w:left w:val="nil"/>
              <w:bottom w:val="nil"/>
              <w:right w:val="nil"/>
            </w:tcBorders>
            <w:shd w:val="clear" w:color="000000" w:fill="CCCCFF"/>
            <w:noWrap/>
            <w:vAlign w:val="bottom"/>
            <w:hideMark/>
          </w:tcPr>
          <w:p w14:paraId="1C09E91D" w14:textId="2B2715B3" w:rsidR="00333948" w:rsidRPr="009F789B" w:rsidRDefault="00333948" w:rsidP="00333948">
            <w:pPr>
              <w:jc w:val="right"/>
              <w:rPr>
                <w:b/>
                <w:bCs/>
                <w:color w:val="000000"/>
                <w:sz w:val="22"/>
                <w:szCs w:val="22"/>
              </w:rPr>
            </w:pPr>
            <w:r w:rsidRPr="00D37EA4">
              <w:rPr>
                <w:b/>
                <w:bCs/>
                <w:color w:val="000000"/>
              </w:rPr>
              <w:t>3</w:t>
            </w:r>
            <w:r>
              <w:rPr>
                <w:b/>
                <w:bCs/>
                <w:color w:val="000000"/>
              </w:rPr>
              <w:t>5</w:t>
            </w:r>
            <w:r w:rsidRPr="00D37EA4">
              <w:rPr>
                <w:b/>
                <w:bCs/>
                <w:color w:val="000000"/>
              </w:rPr>
              <w:t>.792,82</w:t>
            </w:r>
          </w:p>
        </w:tc>
      </w:tr>
      <w:tr w:rsidR="00333948" w:rsidRPr="009F789B" w14:paraId="24F6C70C"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5998498B" w14:textId="41368781" w:rsidR="00333948" w:rsidRPr="009F789B" w:rsidRDefault="00333948" w:rsidP="00333948">
            <w:pPr>
              <w:rPr>
                <w:b/>
                <w:bCs/>
                <w:color w:val="000000"/>
                <w:sz w:val="22"/>
                <w:szCs w:val="22"/>
              </w:rPr>
            </w:pPr>
            <w:r w:rsidRPr="00D37EA4">
              <w:rPr>
                <w:b/>
                <w:bCs/>
                <w:color w:val="000000"/>
              </w:rPr>
              <w:t>Program 0540 Javna rasvjeta</w:t>
            </w:r>
          </w:p>
        </w:tc>
        <w:tc>
          <w:tcPr>
            <w:tcW w:w="1626" w:type="dxa"/>
            <w:tcBorders>
              <w:top w:val="nil"/>
              <w:left w:val="nil"/>
              <w:bottom w:val="nil"/>
              <w:right w:val="nil"/>
            </w:tcBorders>
            <w:shd w:val="clear" w:color="000000" w:fill="9999FF"/>
            <w:noWrap/>
            <w:vAlign w:val="bottom"/>
            <w:hideMark/>
          </w:tcPr>
          <w:p w14:paraId="424A3D3A" w14:textId="6B979B04" w:rsidR="00333948" w:rsidRPr="009F789B" w:rsidRDefault="00333948" w:rsidP="00333948">
            <w:pPr>
              <w:jc w:val="right"/>
              <w:rPr>
                <w:b/>
                <w:bCs/>
                <w:color w:val="000000"/>
                <w:sz w:val="22"/>
                <w:szCs w:val="22"/>
              </w:rPr>
            </w:pPr>
            <w:r w:rsidRPr="00D37EA4">
              <w:rPr>
                <w:b/>
                <w:bCs/>
                <w:color w:val="000000"/>
              </w:rPr>
              <w:t>36.272,28</w:t>
            </w:r>
          </w:p>
        </w:tc>
      </w:tr>
      <w:tr w:rsidR="00333948" w:rsidRPr="009F789B" w14:paraId="4715A1E2"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2A3EDE9E" w14:textId="7F1C3405" w:rsidR="00333948" w:rsidRPr="009F789B" w:rsidRDefault="00333948" w:rsidP="00333948">
            <w:pPr>
              <w:rPr>
                <w:b/>
                <w:bCs/>
                <w:color w:val="000000"/>
                <w:sz w:val="22"/>
                <w:szCs w:val="22"/>
              </w:rPr>
            </w:pPr>
            <w:r w:rsidRPr="00D37EA4">
              <w:rPr>
                <w:b/>
                <w:bCs/>
                <w:color w:val="000000"/>
              </w:rPr>
              <w:t>Kapitalni projekt K540022 Izgradnja javne rasvjete</w:t>
            </w:r>
          </w:p>
        </w:tc>
        <w:tc>
          <w:tcPr>
            <w:tcW w:w="1626" w:type="dxa"/>
            <w:tcBorders>
              <w:top w:val="nil"/>
              <w:left w:val="nil"/>
              <w:bottom w:val="nil"/>
              <w:right w:val="nil"/>
            </w:tcBorders>
            <w:shd w:val="clear" w:color="000000" w:fill="CCCCFF"/>
            <w:noWrap/>
            <w:vAlign w:val="bottom"/>
            <w:hideMark/>
          </w:tcPr>
          <w:p w14:paraId="48EF2EC6" w14:textId="6562C225" w:rsidR="00333948" w:rsidRPr="009F789B" w:rsidRDefault="00333948" w:rsidP="00333948">
            <w:pPr>
              <w:jc w:val="right"/>
              <w:rPr>
                <w:b/>
                <w:bCs/>
                <w:color w:val="000000"/>
                <w:sz w:val="22"/>
                <w:szCs w:val="22"/>
              </w:rPr>
            </w:pPr>
            <w:r w:rsidRPr="00D37EA4">
              <w:rPr>
                <w:b/>
                <w:bCs/>
                <w:color w:val="000000"/>
              </w:rPr>
              <w:t>36.272,28</w:t>
            </w:r>
          </w:p>
        </w:tc>
      </w:tr>
      <w:tr w:rsidR="00333948" w:rsidRPr="009F789B" w14:paraId="6F724E16" w14:textId="77777777" w:rsidTr="00EA5404">
        <w:trPr>
          <w:trHeight w:val="241"/>
          <w:jc w:val="center"/>
        </w:trPr>
        <w:tc>
          <w:tcPr>
            <w:tcW w:w="11680" w:type="dxa"/>
            <w:tcBorders>
              <w:top w:val="nil"/>
              <w:left w:val="nil"/>
              <w:bottom w:val="nil"/>
              <w:right w:val="nil"/>
            </w:tcBorders>
            <w:shd w:val="clear" w:color="000000" w:fill="9999FF"/>
            <w:noWrap/>
            <w:vAlign w:val="bottom"/>
            <w:hideMark/>
          </w:tcPr>
          <w:p w14:paraId="23F03C96" w14:textId="12801657" w:rsidR="00333948" w:rsidRPr="009F789B" w:rsidRDefault="00333948" w:rsidP="00333948">
            <w:pPr>
              <w:rPr>
                <w:b/>
                <w:bCs/>
                <w:color w:val="000000"/>
                <w:sz w:val="22"/>
                <w:szCs w:val="22"/>
              </w:rPr>
            </w:pPr>
            <w:r w:rsidRPr="00D37EA4">
              <w:rPr>
                <w:b/>
                <w:bCs/>
                <w:color w:val="000000"/>
              </w:rPr>
              <w:t>Program 0560 Građenje druge komunalne infrastrukture</w:t>
            </w:r>
          </w:p>
        </w:tc>
        <w:tc>
          <w:tcPr>
            <w:tcW w:w="1626" w:type="dxa"/>
            <w:tcBorders>
              <w:top w:val="nil"/>
              <w:left w:val="nil"/>
              <w:bottom w:val="nil"/>
              <w:right w:val="nil"/>
            </w:tcBorders>
            <w:shd w:val="clear" w:color="000000" w:fill="9999FF"/>
            <w:noWrap/>
            <w:vAlign w:val="bottom"/>
            <w:hideMark/>
          </w:tcPr>
          <w:p w14:paraId="52510608" w14:textId="4527733C" w:rsidR="00333948" w:rsidRPr="009F789B" w:rsidRDefault="00333948" w:rsidP="00333948">
            <w:pPr>
              <w:jc w:val="right"/>
              <w:rPr>
                <w:b/>
                <w:bCs/>
                <w:color w:val="000000"/>
                <w:sz w:val="22"/>
                <w:szCs w:val="22"/>
              </w:rPr>
            </w:pPr>
            <w:r w:rsidRPr="00D37EA4">
              <w:rPr>
                <w:b/>
                <w:bCs/>
                <w:color w:val="000000"/>
              </w:rPr>
              <w:t>35.835,16</w:t>
            </w:r>
          </w:p>
        </w:tc>
      </w:tr>
      <w:tr w:rsidR="00333948" w:rsidRPr="009F789B" w14:paraId="5172E66A" w14:textId="77777777" w:rsidTr="00EA5404">
        <w:trPr>
          <w:trHeight w:val="241"/>
          <w:jc w:val="center"/>
        </w:trPr>
        <w:tc>
          <w:tcPr>
            <w:tcW w:w="11680" w:type="dxa"/>
            <w:tcBorders>
              <w:top w:val="nil"/>
              <w:left w:val="nil"/>
              <w:bottom w:val="nil"/>
              <w:right w:val="nil"/>
            </w:tcBorders>
            <w:shd w:val="clear" w:color="000000" w:fill="CCCCFF"/>
            <w:noWrap/>
            <w:vAlign w:val="bottom"/>
            <w:hideMark/>
          </w:tcPr>
          <w:p w14:paraId="0F2A9CA7" w14:textId="6751F6BB" w:rsidR="00333948" w:rsidRPr="009F789B" w:rsidRDefault="00333948" w:rsidP="00333948">
            <w:pPr>
              <w:rPr>
                <w:b/>
                <w:bCs/>
                <w:color w:val="000000"/>
                <w:sz w:val="22"/>
                <w:szCs w:val="22"/>
              </w:rPr>
            </w:pPr>
            <w:r w:rsidRPr="00D37EA4">
              <w:rPr>
                <w:b/>
                <w:bCs/>
                <w:color w:val="000000"/>
              </w:rPr>
              <w:t>Kapitalni projekt K100025 Izgradnja komunalne i druge infrastrukture</w:t>
            </w:r>
          </w:p>
        </w:tc>
        <w:tc>
          <w:tcPr>
            <w:tcW w:w="1626" w:type="dxa"/>
            <w:tcBorders>
              <w:top w:val="nil"/>
              <w:left w:val="nil"/>
              <w:bottom w:val="nil"/>
              <w:right w:val="nil"/>
            </w:tcBorders>
            <w:shd w:val="clear" w:color="000000" w:fill="CCCCFF"/>
            <w:noWrap/>
            <w:vAlign w:val="bottom"/>
            <w:hideMark/>
          </w:tcPr>
          <w:p w14:paraId="70C8737A" w14:textId="3AC170CD" w:rsidR="00333948" w:rsidRPr="009F789B" w:rsidRDefault="00333948" w:rsidP="00333948">
            <w:pPr>
              <w:jc w:val="right"/>
              <w:rPr>
                <w:b/>
                <w:bCs/>
                <w:color w:val="000000"/>
                <w:sz w:val="22"/>
                <w:szCs w:val="22"/>
              </w:rPr>
            </w:pPr>
            <w:r w:rsidRPr="00D37EA4">
              <w:rPr>
                <w:b/>
                <w:bCs/>
                <w:color w:val="000000"/>
              </w:rPr>
              <w:t>35.835,16</w:t>
            </w:r>
          </w:p>
        </w:tc>
      </w:tr>
    </w:tbl>
    <w:p w14:paraId="52C35254" w14:textId="7368A593" w:rsidR="00BA7A38" w:rsidRPr="009F789B" w:rsidRDefault="00267552" w:rsidP="00BA7A38">
      <w:pPr>
        <w:spacing w:after="120" w:line="360" w:lineRule="auto"/>
        <w:rPr>
          <w:sz w:val="22"/>
          <w:szCs w:val="22"/>
        </w:rPr>
      </w:pPr>
      <w:r w:rsidRPr="009F789B">
        <w:rPr>
          <w:sz w:val="22"/>
          <w:szCs w:val="22"/>
        </w:rPr>
        <w:t xml:space="preserve">Planirane su sljedeće stavke programa gradnje </w:t>
      </w:r>
      <w:r w:rsidR="00151B75" w:rsidRPr="009F789B">
        <w:rPr>
          <w:sz w:val="22"/>
          <w:szCs w:val="22"/>
        </w:rPr>
        <w:t>nerazvrstanih</w:t>
      </w:r>
      <w:r w:rsidRPr="009F789B">
        <w:rPr>
          <w:sz w:val="22"/>
          <w:szCs w:val="22"/>
        </w:rPr>
        <w:t xml:space="preserve"> cesta</w:t>
      </w:r>
      <w:r w:rsidR="00401177" w:rsidRPr="009F789B">
        <w:rPr>
          <w:sz w:val="22"/>
          <w:szCs w:val="22"/>
        </w:rPr>
        <w:t>:</w:t>
      </w:r>
      <w:r w:rsidRPr="009F789B">
        <w:rPr>
          <w:sz w:val="22"/>
          <w:szCs w:val="22"/>
        </w:rPr>
        <w:t xml:space="preserve"> </w:t>
      </w:r>
    </w:p>
    <w:tbl>
      <w:tblPr>
        <w:tblStyle w:val="Reetkatablice"/>
        <w:tblW w:w="0" w:type="auto"/>
        <w:jc w:val="center"/>
        <w:tblLayout w:type="fixed"/>
        <w:tblLook w:val="04A0" w:firstRow="1" w:lastRow="0" w:firstColumn="1" w:lastColumn="0" w:noHBand="0" w:noVBand="1"/>
      </w:tblPr>
      <w:tblGrid>
        <w:gridCol w:w="1395"/>
        <w:gridCol w:w="8713"/>
        <w:gridCol w:w="2943"/>
      </w:tblGrid>
      <w:tr w:rsidR="000069DB" w:rsidRPr="009F789B" w14:paraId="64B4B902" w14:textId="77777777" w:rsidTr="009F789B">
        <w:trPr>
          <w:trHeight w:val="367"/>
          <w:jc w:val="center"/>
        </w:trPr>
        <w:tc>
          <w:tcPr>
            <w:tcW w:w="1395" w:type="dxa"/>
            <w:vAlign w:val="center"/>
          </w:tcPr>
          <w:p w14:paraId="226FEF14" w14:textId="79954F63" w:rsidR="000069DB" w:rsidRPr="009F789B" w:rsidRDefault="000069DB" w:rsidP="000069DB">
            <w:pPr>
              <w:jc w:val="center"/>
            </w:pPr>
            <w:r w:rsidRPr="009F789B">
              <w:rPr>
                <w:rFonts w:ascii="Times New Roman" w:hAnsi="Times New Roman" w:cs="Times New Roman"/>
                <w:sz w:val="22"/>
                <w:szCs w:val="22"/>
              </w:rPr>
              <w:br w:type="page"/>
              <w:t>R.B.</w:t>
            </w:r>
          </w:p>
        </w:tc>
        <w:tc>
          <w:tcPr>
            <w:tcW w:w="8713" w:type="dxa"/>
            <w:vAlign w:val="center"/>
          </w:tcPr>
          <w:p w14:paraId="3B33A968" w14:textId="701378AE" w:rsidR="000069DB" w:rsidRPr="009F789B" w:rsidRDefault="000069DB" w:rsidP="000069DB">
            <w:r w:rsidRPr="009F789B">
              <w:rPr>
                <w:rFonts w:ascii="Times New Roman" w:hAnsi="Times New Roman" w:cs="Times New Roman"/>
                <w:sz w:val="22"/>
                <w:szCs w:val="22"/>
              </w:rPr>
              <w:t>Naziv građevine</w:t>
            </w:r>
          </w:p>
        </w:tc>
        <w:tc>
          <w:tcPr>
            <w:tcW w:w="2943" w:type="dxa"/>
            <w:vAlign w:val="center"/>
          </w:tcPr>
          <w:p w14:paraId="47F6DE23" w14:textId="3609A4D2" w:rsidR="000069DB" w:rsidRPr="009F789B" w:rsidRDefault="000069DB" w:rsidP="000069DB">
            <w:pPr>
              <w:ind w:right="19"/>
              <w:jc w:val="right"/>
              <w:rPr>
                <w:snapToGrid w:val="0"/>
              </w:rPr>
            </w:pPr>
            <w:r w:rsidRPr="009F789B">
              <w:rPr>
                <w:rFonts w:ascii="Times New Roman" w:hAnsi="Times New Roman" w:cs="Times New Roman"/>
                <w:sz w:val="22"/>
                <w:szCs w:val="22"/>
              </w:rPr>
              <w:t>Iznos u eurima</w:t>
            </w:r>
          </w:p>
        </w:tc>
      </w:tr>
      <w:tr w:rsidR="000069DB" w:rsidRPr="009F789B" w14:paraId="4C146BB2" w14:textId="77777777" w:rsidTr="009F789B">
        <w:trPr>
          <w:trHeight w:val="367"/>
          <w:jc w:val="center"/>
        </w:trPr>
        <w:tc>
          <w:tcPr>
            <w:tcW w:w="1395" w:type="dxa"/>
            <w:vAlign w:val="center"/>
          </w:tcPr>
          <w:p w14:paraId="55374EA3" w14:textId="77777777" w:rsidR="000069DB" w:rsidRPr="009F789B" w:rsidRDefault="000069DB" w:rsidP="000069DB">
            <w:pPr>
              <w:jc w:val="center"/>
              <w:rPr>
                <w:rFonts w:ascii="Times New Roman" w:hAnsi="Times New Roman" w:cs="Times New Roman"/>
              </w:rPr>
            </w:pPr>
            <w:r w:rsidRPr="009F789B">
              <w:rPr>
                <w:rFonts w:ascii="Times New Roman" w:hAnsi="Times New Roman" w:cs="Times New Roman"/>
              </w:rPr>
              <w:t>1.</w:t>
            </w:r>
          </w:p>
        </w:tc>
        <w:tc>
          <w:tcPr>
            <w:tcW w:w="8713" w:type="dxa"/>
            <w:vAlign w:val="center"/>
          </w:tcPr>
          <w:p w14:paraId="45D0B388"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 xml:space="preserve">Izrada katastarskih podloga i izmjera za uknjižbu postojećih nerazvrstanih cesta </w:t>
            </w:r>
          </w:p>
        </w:tc>
        <w:tc>
          <w:tcPr>
            <w:tcW w:w="2943" w:type="dxa"/>
            <w:vAlign w:val="center"/>
          </w:tcPr>
          <w:p w14:paraId="25EB39C8" w14:textId="77777777" w:rsidR="000069DB" w:rsidRPr="009F789B" w:rsidRDefault="000069DB" w:rsidP="00CF01E5">
            <w:pPr>
              <w:ind w:right="19"/>
              <w:jc w:val="right"/>
              <w:rPr>
                <w:rFonts w:ascii="Times New Roman" w:hAnsi="Times New Roman" w:cs="Times New Roman"/>
                <w:snapToGrid w:val="0"/>
              </w:rPr>
            </w:pPr>
            <w:r w:rsidRPr="009F789B">
              <w:rPr>
                <w:rFonts w:ascii="Times New Roman" w:hAnsi="Times New Roman" w:cs="Times New Roman"/>
                <w:snapToGrid w:val="0"/>
              </w:rPr>
              <w:t>5.972,53</w:t>
            </w:r>
          </w:p>
        </w:tc>
      </w:tr>
      <w:tr w:rsidR="000069DB" w:rsidRPr="009F789B" w14:paraId="701A643B" w14:textId="77777777" w:rsidTr="009F789B">
        <w:trPr>
          <w:trHeight w:val="356"/>
          <w:jc w:val="center"/>
        </w:trPr>
        <w:tc>
          <w:tcPr>
            <w:tcW w:w="1395" w:type="dxa"/>
            <w:vAlign w:val="center"/>
          </w:tcPr>
          <w:p w14:paraId="467474CA"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2.</w:t>
            </w:r>
          </w:p>
        </w:tc>
        <w:tc>
          <w:tcPr>
            <w:tcW w:w="8713" w:type="dxa"/>
            <w:vAlign w:val="center"/>
          </w:tcPr>
          <w:p w14:paraId="7CB13D26"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 xml:space="preserve">Otkup zemljišta za potrebe izgradnje nerazvrstanih cesta po Programu gradnje </w:t>
            </w:r>
          </w:p>
        </w:tc>
        <w:tc>
          <w:tcPr>
            <w:tcW w:w="2943" w:type="dxa"/>
            <w:vAlign w:val="center"/>
          </w:tcPr>
          <w:p w14:paraId="4B009329" w14:textId="77777777" w:rsidR="000069DB" w:rsidRPr="009F789B" w:rsidRDefault="000069DB" w:rsidP="00CF01E5">
            <w:pPr>
              <w:ind w:right="19"/>
              <w:jc w:val="right"/>
              <w:rPr>
                <w:rFonts w:ascii="Times New Roman" w:hAnsi="Times New Roman" w:cs="Times New Roman"/>
                <w:snapToGrid w:val="0"/>
              </w:rPr>
            </w:pPr>
            <w:r w:rsidRPr="009F789B">
              <w:rPr>
                <w:rFonts w:ascii="Times New Roman" w:hAnsi="Times New Roman" w:cs="Times New Roman"/>
                <w:snapToGrid w:val="0"/>
              </w:rPr>
              <w:t>29.862,63</w:t>
            </w:r>
          </w:p>
        </w:tc>
      </w:tr>
      <w:tr w:rsidR="000069DB" w:rsidRPr="009F789B" w14:paraId="2B5E6341" w14:textId="77777777" w:rsidTr="009F789B">
        <w:trPr>
          <w:trHeight w:val="367"/>
          <w:jc w:val="center"/>
        </w:trPr>
        <w:tc>
          <w:tcPr>
            <w:tcW w:w="1395" w:type="dxa"/>
            <w:vAlign w:val="center"/>
          </w:tcPr>
          <w:p w14:paraId="3F84318E"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3.</w:t>
            </w:r>
          </w:p>
        </w:tc>
        <w:tc>
          <w:tcPr>
            <w:tcW w:w="8713" w:type="dxa"/>
            <w:vAlign w:val="center"/>
          </w:tcPr>
          <w:p w14:paraId="4D6DF3D2" w14:textId="7A9366CA" w:rsidR="000069DB" w:rsidRPr="009F789B" w:rsidRDefault="000069DB" w:rsidP="00CF01E5">
            <w:pPr>
              <w:rPr>
                <w:rFonts w:ascii="Times New Roman" w:hAnsi="Times New Roman" w:cs="Times New Roman"/>
              </w:rPr>
            </w:pPr>
            <w:r w:rsidRPr="009F789B">
              <w:rPr>
                <w:rFonts w:ascii="Times New Roman" w:hAnsi="Times New Roman" w:cs="Times New Roman"/>
              </w:rPr>
              <w:t xml:space="preserve">Stjecanje zemljišta od fizičkih i pranih </w:t>
            </w:r>
            <w:r w:rsidR="009F789B" w:rsidRPr="009F789B">
              <w:rPr>
                <w:rFonts w:ascii="Times New Roman" w:hAnsi="Times New Roman" w:cs="Times New Roman"/>
              </w:rPr>
              <w:t>osoba</w:t>
            </w:r>
            <w:r w:rsidRPr="009F789B">
              <w:rPr>
                <w:rFonts w:ascii="Times New Roman" w:hAnsi="Times New Roman" w:cs="Times New Roman"/>
              </w:rPr>
              <w:t xml:space="preserve"> bez naknade- gradnja cesta</w:t>
            </w:r>
          </w:p>
        </w:tc>
        <w:tc>
          <w:tcPr>
            <w:tcW w:w="2943" w:type="dxa"/>
            <w:vAlign w:val="center"/>
          </w:tcPr>
          <w:p w14:paraId="48E59A54" w14:textId="77777777" w:rsidR="000069DB" w:rsidRPr="009F789B" w:rsidRDefault="000069DB" w:rsidP="00CF01E5">
            <w:pPr>
              <w:ind w:right="19"/>
              <w:jc w:val="right"/>
              <w:rPr>
                <w:rFonts w:ascii="Times New Roman" w:hAnsi="Times New Roman" w:cs="Times New Roman"/>
                <w:snapToGrid w:val="0"/>
              </w:rPr>
            </w:pPr>
            <w:r w:rsidRPr="009F789B">
              <w:rPr>
                <w:rFonts w:ascii="Times New Roman" w:hAnsi="Times New Roman" w:cs="Times New Roman"/>
                <w:snapToGrid w:val="0"/>
              </w:rPr>
              <w:t>32.326,88</w:t>
            </w:r>
          </w:p>
        </w:tc>
      </w:tr>
      <w:tr w:rsidR="000069DB" w:rsidRPr="009F789B" w14:paraId="7A3494FC" w14:textId="77777777" w:rsidTr="009F789B">
        <w:trPr>
          <w:trHeight w:val="356"/>
          <w:jc w:val="center"/>
        </w:trPr>
        <w:tc>
          <w:tcPr>
            <w:tcW w:w="1395" w:type="dxa"/>
            <w:vAlign w:val="center"/>
          </w:tcPr>
          <w:p w14:paraId="5F128D2D"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 xml:space="preserve">4. </w:t>
            </w:r>
          </w:p>
        </w:tc>
        <w:tc>
          <w:tcPr>
            <w:tcW w:w="8713" w:type="dxa"/>
            <w:vAlign w:val="center"/>
          </w:tcPr>
          <w:p w14:paraId="65BEEC02" w14:textId="77777777" w:rsidR="000069DB" w:rsidRPr="009F789B" w:rsidRDefault="000069DB" w:rsidP="00CF01E5">
            <w:pPr>
              <w:rPr>
                <w:rFonts w:ascii="Times New Roman" w:hAnsi="Times New Roman" w:cs="Times New Roman"/>
                <w:snapToGrid w:val="0"/>
              </w:rPr>
            </w:pPr>
            <w:r w:rsidRPr="009F789B">
              <w:rPr>
                <w:rFonts w:ascii="Times New Roman" w:hAnsi="Times New Roman" w:cs="Times New Roman"/>
                <w:snapToGrid w:val="0"/>
              </w:rPr>
              <w:t xml:space="preserve">Ishođenje uporabne dozvole „Europske ceste Ližnjan“ (ex 'četiri ceste') </w:t>
            </w:r>
          </w:p>
        </w:tc>
        <w:tc>
          <w:tcPr>
            <w:tcW w:w="2943" w:type="dxa"/>
            <w:vAlign w:val="center"/>
          </w:tcPr>
          <w:p w14:paraId="2D9CFA21"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2.654,46</w:t>
            </w:r>
          </w:p>
        </w:tc>
      </w:tr>
      <w:tr w:rsidR="000069DB" w:rsidRPr="009F789B" w14:paraId="0EC61FBA" w14:textId="77777777" w:rsidTr="009F789B">
        <w:trPr>
          <w:trHeight w:val="367"/>
          <w:jc w:val="center"/>
        </w:trPr>
        <w:tc>
          <w:tcPr>
            <w:tcW w:w="1395" w:type="dxa"/>
            <w:vAlign w:val="center"/>
          </w:tcPr>
          <w:p w14:paraId="4E446EF3"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5.</w:t>
            </w:r>
          </w:p>
        </w:tc>
        <w:tc>
          <w:tcPr>
            <w:tcW w:w="8713" w:type="dxa"/>
            <w:vAlign w:val="center"/>
          </w:tcPr>
          <w:p w14:paraId="32612D3B" w14:textId="77777777" w:rsidR="000069DB" w:rsidRPr="009F789B" w:rsidRDefault="000069DB" w:rsidP="00CF01E5">
            <w:pPr>
              <w:rPr>
                <w:rFonts w:ascii="Times New Roman" w:hAnsi="Times New Roman" w:cs="Times New Roman"/>
                <w:snapToGrid w:val="0"/>
              </w:rPr>
            </w:pPr>
            <w:r w:rsidRPr="009F789B">
              <w:rPr>
                <w:rFonts w:ascii="Times New Roman" w:hAnsi="Times New Roman" w:cs="Times New Roman"/>
                <w:snapToGrid w:val="0"/>
              </w:rPr>
              <w:t>Izrada projektne dokumentacije za izgradnju spojne ceste groblje-ul.G.Dobran u Šišanu</w:t>
            </w:r>
          </w:p>
        </w:tc>
        <w:tc>
          <w:tcPr>
            <w:tcW w:w="2943" w:type="dxa"/>
            <w:vAlign w:val="center"/>
          </w:tcPr>
          <w:p w14:paraId="5EEEEB4F"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9.954,21</w:t>
            </w:r>
          </w:p>
        </w:tc>
      </w:tr>
      <w:tr w:rsidR="000069DB" w:rsidRPr="009F789B" w14:paraId="6E01ADF4" w14:textId="77777777" w:rsidTr="009F789B">
        <w:trPr>
          <w:trHeight w:val="367"/>
          <w:jc w:val="center"/>
        </w:trPr>
        <w:tc>
          <w:tcPr>
            <w:tcW w:w="1395" w:type="dxa"/>
            <w:vAlign w:val="center"/>
          </w:tcPr>
          <w:p w14:paraId="61BBD6DE"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6.</w:t>
            </w:r>
          </w:p>
        </w:tc>
        <w:tc>
          <w:tcPr>
            <w:tcW w:w="8713" w:type="dxa"/>
            <w:vAlign w:val="center"/>
          </w:tcPr>
          <w:p w14:paraId="7E2EFA9B" w14:textId="77777777" w:rsidR="000069DB" w:rsidRPr="009F789B" w:rsidRDefault="000069DB" w:rsidP="00CF01E5">
            <w:pPr>
              <w:rPr>
                <w:rFonts w:ascii="Times New Roman" w:hAnsi="Times New Roman" w:cs="Times New Roman"/>
                <w:snapToGrid w:val="0"/>
              </w:rPr>
            </w:pPr>
            <w:r w:rsidRPr="009F789B">
              <w:rPr>
                <w:rFonts w:ascii="Times New Roman" w:hAnsi="Times New Roman" w:cs="Times New Roman"/>
                <w:snapToGrid w:val="0"/>
              </w:rPr>
              <w:t xml:space="preserve">Ulaganje u makadamske nerazvrstane ceste izvedbom završnog asfaltnog sloja u svim naseljima  </w:t>
            </w:r>
          </w:p>
        </w:tc>
        <w:tc>
          <w:tcPr>
            <w:tcW w:w="2943" w:type="dxa"/>
            <w:vAlign w:val="center"/>
          </w:tcPr>
          <w:p w14:paraId="2E3623A1"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70.000,00</w:t>
            </w:r>
          </w:p>
        </w:tc>
      </w:tr>
      <w:tr w:rsidR="000069DB" w:rsidRPr="009F789B" w14:paraId="3EB0A9DE" w14:textId="77777777" w:rsidTr="009F789B">
        <w:trPr>
          <w:trHeight w:val="541"/>
          <w:jc w:val="center"/>
        </w:trPr>
        <w:tc>
          <w:tcPr>
            <w:tcW w:w="1395" w:type="dxa"/>
            <w:vAlign w:val="center"/>
          </w:tcPr>
          <w:p w14:paraId="517B5B02"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7.</w:t>
            </w:r>
          </w:p>
        </w:tc>
        <w:tc>
          <w:tcPr>
            <w:tcW w:w="8713" w:type="dxa"/>
            <w:vAlign w:val="center"/>
          </w:tcPr>
          <w:p w14:paraId="045F2ED3"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 xml:space="preserve">Izrada projektne dokumentacije za izgradnju prometnice do turističkih zona "Kuje 2" i "Kargadur" </w:t>
            </w:r>
          </w:p>
        </w:tc>
        <w:tc>
          <w:tcPr>
            <w:tcW w:w="2943" w:type="dxa"/>
            <w:vAlign w:val="center"/>
          </w:tcPr>
          <w:p w14:paraId="17915D30"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color w:val="000000" w:themeColor="text1"/>
              </w:rPr>
              <w:t>26.544,56</w:t>
            </w:r>
          </w:p>
        </w:tc>
      </w:tr>
      <w:tr w:rsidR="000069DB" w:rsidRPr="009F789B" w14:paraId="34939BC2" w14:textId="77777777" w:rsidTr="009F789B">
        <w:trPr>
          <w:trHeight w:val="367"/>
          <w:jc w:val="center"/>
        </w:trPr>
        <w:tc>
          <w:tcPr>
            <w:tcW w:w="1395" w:type="dxa"/>
            <w:vAlign w:val="center"/>
          </w:tcPr>
          <w:p w14:paraId="1A7182AA"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8.</w:t>
            </w:r>
          </w:p>
        </w:tc>
        <w:tc>
          <w:tcPr>
            <w:tcW w:w="8713" w:type="dxa"/>
            <w:vAlign w:val="center"/>
          </w:tcPr>
          <w:p w14:paraId="0FAE8582"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Izgradnja prometnice do turističkih zona "Kuje 2" i "Kargadur" (prva i druga faza)</w:t>
            </w:r>
          </w:p>
        </w:tc>
        <w:tc>
          <w:tcPr>
            <w:tcW w:w="2943" w:type="dxa"/>
            <w:vAlign w:val="center"/>
          </w:tcPr>
          <w:p w14:paraId="001EB1B2"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color w:val="000000" w:themeColor="text1"/>
              </w:rPr>
              <w:t>876.607,81</w:t>
            </w:r>
          </w:p>
        </w:tc>
      </w:tr>
      <w:tr w:rsidR="000069DB" w:rsidRPr="009F789B" w14:paraId="5C7393C6" w14:textId="77777777" w:rsidTr="009F789B">
        <w:trPr>
          <w:trHeight w:val="541"/>
          <w:jc w:val="center"/>
        </w:trPr>
        <w:tc>
          <w:tcPr>
            <w:tcW w:w="1395" w:type="dxa"/>
            <w:vAlign w:val="center"/>
          </w:tcPr>
          <w:p w14:paraId="1DCB2DC2"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8.a</w:t>
            </w:r>
          </w:p>
        </w:tc>
        <w:tc>
          <w:tcPr>
            <w:tcW w:w="8713" w:type="dxa"/>
            <w:vAlign w:val="center"/>
          </w:tcPr>
          <w:p w14:paraId="16A729E5"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Rješavanje imovinsko-pravnih odnosa i izgradnja prometnice do turističkih zona "Kuje 2" i "Kargadur" (prva i druga faza)</w:t>
            </w:r>
          </w:p>
        </w:tc>
        <w:tc>
          <w:tcPr>
            <w:tcW w:w="2943" w:type="dxa"/>
            <w:vAlign w:val="center"/>
          </w:tcPr>
          <w:p w14:paraId="2C4133F9" w14:textId="77777777" w:rsidR="000069DB" w:rsidRPr="009F789B" w:rsidRDefault="000069DB" w:rsidP="00CF01E5">
            <w:pPr>
              <w:ind w:right="19"/>
              <w:jc w:val="right"/>
              <w:rPr>
                <w:rFonts w:ascii="Times New Roman" w:hAnsi="Times New Roman" w:cs="Times New Roman"/>
                <w:color w:val="000000" w:themeColor="text1"/>
              </w:rPr>
            </w:pPr>
            <w:r w:rsidRPr="009F789B">
              <w:rPr>
                <w:rFonts w:ascii="Times New Roman" w:hAnsi="Times New Roman" w:cs="Times New Roman"/>
                <w:color w:val="000000" w:themeColor="text1"/>
              </w:rPr>
              <w:t>317.897,47</w:t>
            </w:r>
          </w:p>
        </w:tc>
      </w:tr>
      <w:tr w:rsidR="000069DB" w:rsidRPr="009F789B" w14:paraId="71B95BCF" w14:textId="77777777" w:rsidTr="009F789B">
        <w:trPr>
          <w:trHeight w:val="367"/>
          <w:jc w:val="center"/>
        </w:trPr>
        <w:tc>
          <w:tcPr>
            <w:tcW w:w="1395" w:type="dxa"/>
            <w:vAlign w:val="center"/>
          </w:tcPr>
          <w:p w14:paraId="58F8F53C"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9.</w:t>
            </w:r>
          </w:p>
        </w:tc>
        <w:tc>
          <w:tcPr>
            <w:tcW w:w="8713" w:type="dxa"/>
            <w:vAlign w:val="center"/>
          </w:tcPr>
          <w:p w14:paraId="61E4E49F"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Ishođenje građevinske dozvole za  nerazvrstane ceste naselja Smiljevac-jug</w:t>
            </w:r>
          </w:p>
        </w:tc>
        <w:tc>
          <w:tcPr>
            <w:tcW w:w="2943" w:type="dxa"/>
            <w:vAlign w:val="center"/>
          </w:tcPr>
          <w:p w14:paraId="4AEFEF3A"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663,61</w:t>
            </w:r>
          </w:p>
        </w:tc>
      </w:tr>
      <w:tr w:rsidR="000069DB" w:rsidRPr="009F789B" w14:paraId="73907E9D" w14:textId="77777777" w:rsidTr="009F789B">
        <w:trPr>
          <w:trHeight w:val="367"/>
          <w:jc w:val="center"/>
        </w:trPr>
        <w:tc>
          <w:tcPr>
            <w:tcW w:w="1395" w:type="dxa"/>
            <w:vAlign w:val="center"/>
          </w:tcPr>
          <w:p w14:paraId="6F0408EF"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10.</w:t>
            </w:r>
          </w:p>
        </w:tc>
        <w:tc>
          <w:tcPr>
            <w:tcW w:w="8713" w:type="dxa"/>
            <w:vAlign w:val="center"/>
          </w:tcPr>
          <w:p w14:paraId="08D7B908"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Izrada projektne dokumentacije za prometnicu prema turističkoj zoni Kargadur</w:t>
            </w:r>
          </w:p>
        </w:tc>
        <w:tc>
          <w:tcPr>
            <w:tcW w:w="2943" w:type="dxa"/>
            <w:vAlign w:val="center"/>
          </w:tcPr>
          <w:p w14:paraId="4DFCBAA1"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10.000,00</w:t>
            </w:r>
          </w:p>
        </w:tc>
      </w:tr>
      <w:tr w:rsidR="000069DB" w:rsidRPr="009F789B" w14:paraId="4964778D" w14:textId="77777777" w:rsidTr="009F789B">
        <w:trPr>
          <w:trHeight w:val="356"/>
          <w:jc w:val="center"/>
        </w:trPr>
        <w:tc>
          <w:tcPr>
            <w:tcW w:w="1395" w:type="dxa"/>
            <w:vAlign w:val="center"/>
          </w:tcPr>
          <w:p w14:paraId="09563BDC"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11.</w:t>
            </w:r>
          </w:p>
        </w:tc>
        <w:tc>
          <w:tcPr>
            <w:tcW w:w="8713" w:type="dxa"/>
            <w:vAlign w:val="center"/>
          </w:tcPr>
          <w:p w14:paraId="4C430CE9"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Izrada projektne dokumentacije za prometnicu naselje Jadreški-Ipsilon</w:t>
            </w:r>
          </w:p>
        </w:tc>
        <w:tc>
          <w:tcPr>
            <w:tcW w:w="2943" w:type="dxa"/>
            <w:vAlign w:val="center"/>
          </w:tcPr>
          <w:p w14:paraId="78860B17" w14:textId="77777777" w:rsidR="000069DB" w:rsidRPr="009F789B" w:rsidRDefault="000069DB" w:rsidP="00CF01E5">
            <w:pPr>
              <w:ind w:right="19"/>
              <w:jc w:val="right"/>
              <w:rPr>
                <w:rFonts w:ascii="Times New Roman" w:hAnsi="Times New Roman" w:cs="Times New Roman"/>
              </w:rPr>
            </w:pPr>
            <w:r w:rsidRPr="009F789B">
              <w:rPr>
                <w:rFonts w:ascii="Times New Roman" w:hAnsi="Times New Roman" w:cs="Times New Roman"/>
              </w:rPr>
              <w:t>14.000,00</w:t>
            </w:r>
          </w:p>
        </w:tc>
      </w:tr>
      <w:tr w:rsidR="000069DB" w:rsidRPr="009F789B" w14:paraId="2513AA17" w14:textId="77777777" w:rsidTr="009F789B">
        <w:trPr>
          <w:trHeight w:val="183"/>
          <w:jc w:val="center"/>
        </w:trPr>
        <w:tc>
          <w:tcPr>
            <w:tcW w:w="1395" w:type="dxa"/>
            <w:vAlign w:val="center"/>
          </w:tcPr>
          <w:p w14:paraId="2E4B425A" w14:textId="77777777" w:rsidR="000069DB" w:rsidRPr="009F789B" w:rsidRDefault="000069DB" w:rsidP="00CF01E5">
            <w:pPr>
              <w:jc w:val="center"/>
              <w:rPr>
                <w:rFonts w:ascii="Times New Roman" w:hAnsi="Times New Roman" w:cs="Times New Roman"/>
                <w:b/>
                <w:bCs/>
              </w:rPr>
            </w:pPr>
          </w:p>
        </w:tc>
        <w:tc>
          <w:tcPr>
            <w:tcW w:w="8713" w:type="dxa"/>
            <w:vAlign w:val="center"/>
          </w:tcPr>
          <w:p w14:paraId="183D4047" w14:textId="77777777" w:rsidR="000069DB" w:rsidRPr="009F789B" w:rsidRDefault="000069DB" w:rsidP="00CF01E5">
            <w:pPr>
              <w:rPr>
                <w:rFonts w:ascii="Times New Roman" w:hAnsi="Times New Roman" w:cs="Times New Roman"/>
                <w:b/>
                <w:bCs/>
              </w:rPr>
            </w:pPr>
            <w:r w:rsidRPr="009F789B">
              <w:rPr>
                <w:rFonts w:ascii="Times New Roman" w:hAnsi="Times New Roman" w:cs="Times New Roman"/>
                <w:b/>
                <w:bCs/>
              </w:rPr>
              <w:t>UKUPNO</w:t>
            </w:r>
          </w:p>
        </w:tc>
        <w:tc>
          <w:tcPr>
            <w:tcW w:w="2943" w:type="dxa"/>
            <w:vAlign w:val="center"/>
          </w:tcPr>
          <w:p w14:paraId="3785DA47" w14:textId="77777777" w:rsidR="000069DB" w:rsidRPr="009F789B" w:rsidRDefault="000069DB" w:rsidP="00CF01E5">
            <w:pPr>
              <w:jc w:val="right"/>
              <w:rPr>
                <w:rFonts w:ascii="Times New Roman" w:hAnsi="Times New Roman" w:cs="Times New Roman"/>
                <w:b/>
                <w:bCs/>
                <w:color w:val="000000"/>
              </w:rPr>
            </w:pPr>
            <w:r w:rsidRPr="009F789B">
              <w:rPr>
                <w:rFonts w:ascii="Times New Roman" w:hAnsi="Times New Roman" w:cs="Times New Roman"/>
                <w:b/>
                <w:bCs/>
                <w:color w:val="000000"/>
              </w:rPr>
              <w:t>1.396.484,16</w:t>
            </w:r>
          </w:p>
        </w:tc>
      </w:tr>
    </w:tbl>
    <w:p w14:paraId="557849F1" w14:textId="77777777" w:rsidR="000069DB" w:rsidRPr="009F789B" w:rsidRDefault="000069DB" w:rsidP="00267552">
      <w:pPr>
        <w:spacing w:after="120" w:line="360" w:lineRule="auto"/>
        <w:rPr>
          <w:sz w:val="22"/>
          <w:szCs w:val="22"/>
        </w:rPr>
      </w:pPr>
    </w:p>
    <w:p w14:paraId="301B545C" w14:textId="4734F3C3" w:rsidR="00267552" w:rsidRPr="009F789B" w:rsidRDefault="00267552" w:rsidP="00267552">
      <w:pPr>
        <w:spacing w:after="120" w:line="360" w:lineRule="auto"/>
        <w:rPr>
          <w:sz w:val="22"/>
          <w:szCs w:val="22"/>
        </w:rPr>
      </w:pPr>
      <w:r w:rsidRPr="009F789B">
        <w:rPr>
          <w:sz w:val="22"/>
          <w:szCs w:val="22"/>
        </w:rPr>
        <w:t xml:space="preserve">Planirane su sljedeće stavke programa gradnje  javnih površina: </w:t>
      </w:r>
    </w:p>
    <w:tbl>
      <w:tblPr>
        <w:tblStyle w:val="Reetkatablice"/>
        <w:tblW w:w="0" w:type="auto"/>
        <w:jc w:val="center"/>
        <w:tblLayout w:type="fixed"/>
        <w:tblLook w:val="04A0" w:firstRow="1" w:lastRow="0" w:firstColumn="1" w:lastColumn="0" w:noHBand="0" w:noVBand="1"/>
      </w:tblPr>
      <w:tblGrid>
        <w:gridCol w:w="1345"/>
        <w:gridCol w:w="8433"/>
        <w:gridCol w:w="2989"/>
      </w:tblGrid>
      <w:tr w:rsidR="009F789B" w:rsidRPr="009F789B" w14:paraId="6FB455E8" w14:textId="77777777" w:rsidTr="00EA5404">
        <w:trPr>
          <w:trHeight w:val="508"/>
          <w:jc w:val="center"/>
        </w:trPr>
        <w:tc>
          <w:tcPr>
            <w:tcW w:w="1345" w:type="dxa"/>
            <w:vAlign w:val="center"/>
          </w:tcPr>
          <w:p w14:paraId="5E3446D4"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br w:type="page"/>
              <w:t>R.B.</w:t>
            </w:r>
          </w:p>
        </w:tc>
        <w:tc>
          <w:tcPr>
            <w:tcW w:w="8432" w:type="dxa"/>
            <w:vAlign w:val="center"/>
          </w:tcPr>
          <w:p w14:paraId="168E2EA6"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Naziv građevine</w:t>
            </w:r>
          </w:p>
        </w:tc>
        <w:tc>
          <w:tcPr>
            <w:tcW w:w="2989" w:type="dxa"/>
            <w:vAlign w:val="center"/>
          </w:tcPr>
          <w:p w14:paraId="6CF0DF53"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Novi iznos</w:t>
            </w:r>
          </w:p>
        </w:tc>
      </w:tr>
      <w:tr w:rsidR="009F789B" w:rsidRPr="009F789B" w14:paraId="4C51ECD1" w14:textId="77777777" w:rsidTr="00EA5404">
        <w:trPr>
          <w:trHeight w:val="334"/>
          <w:jc w:val="center"/>
        </w:trPr>
        <w:tc>
          <w:tcPr>
            <w:tcW w:w="1345" w:type="dxa"/>
            <w:vAlign w:val="center"/>
          </w:tcPr>
          <w:p w14:paraId="74508EB4"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w:t>
            </w:r>
          </w:p>
        </w:tc>
        <w:tc>
          <w:tcPr>
            <w:tcW w:w="8432" w:type="dxa"/>
            <w:vAlign w:val="center"/>
          </w:tcPr>
          <w:p w14:paraId="517F7F1C"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Izrada projektne dokumentacije i rješavanje imovinsko-pravnih odnosa za izgradnju nogostupa na dijelu LC 50176 u Jadreškima</w:t>
            </w:r>
          </w:p>
        </w:tc>
        <w:tc>
          <w:tcPr>
            <w:tcW w:w="2989" w:type="dxa"/>
            <w:vAlign w:val="center"/>
          </w:tcPr>
          <w:p w14:paraId="28D346DA" w14:textId="77777777" w:rsidR="009F789B" w:rsidRPr="009F789B" w:rsidRDefault="009F789B" w:rsidP="00CF01E5">
            <w:pPr>
              <w:ind w:right="19"/>
              <w:jc w:val="right"/>
              <w:rPr>
                <w:rFonts w:ascii="Times New Roman" w:hAnsi="Times New Roman" w:cs="Times New Roman"/>
                <w:snapToGrid w:val="0"/>
              </w:rPr>
            </w:pPr>
            <w:r w:rsidRPr="009F789B">
              <w:rPr>
                <w:rFonts w:ascii="Times New Roman" w:hAnsi="Times New Roman" w:cs="Times New Roman"/>
                <w:snapToGrid w:val="0"/>
              </w:rPr>
              <w:t>5.308,91</w:t>
            </w:r>
          </w:p>
        </w:tc>
      </w:tr>
      <w:tr w:rsidR="009F789B" w:rsidRPr="009F789B" w14:paraId="47488425" w14:textId="77777777" w:rsidTr="00EA5404">
        <w:trPr>
          <w:trHeight w:val="226"/>
          <w:jc w:val="center"/>
        </w:trPr>
        <w:tc>
          <w:tcPr>
            <w:tcW w:w="1345" w:type="dxa"/>
            <w:vAlign w:val="center"/>
          </w:tcPr>
          <w:p w14:paraId="7DF6DCAC"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lastRenderedPageBreak/>
              <w:t>2.</w:t>
            </w:r>
          </w:p>
        </w:tc>
        <w:tc>
          <w:tcPr>
            <w:tcW w:w="8432" w:type="dxa"/>
            <w:vAlign w:val="center"/>
          </w:tcPr>
          <w:p w14:paraId="027CAF05"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Izrada projektne dokumentacije za rekonstrukciju dijela LC 50177, dionica Galiola-uvala Kuje</w:t>
            </w:r>
          </w:p>
        </w:tc>
        <w:tc>
          <w:tcPr>
            <w:tcW w:w="2989" w:type="dxa"/>
            <w:vAlign w:val="center"/>
          </w:tcPr>
          <w:p w14:paraId="1037C9E1"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6.636,14</w:t>
            </w:r>
          </w:p>
        </w:tc>
      </w:tr>
      <w:tr w:rsidR="009F789B" w:rsidRPr="009F789B" w14:paraId="013556B5" w14:textId="77777777" w:rsidTr="00EA5404">
        <w:trPr>
          <w:trHeight w:val="334"/>
          <w:jc w:val="center"/>
        </w:trPr>
        <w:tc>
          <w:tcPr>
            <w:tcW w:w="1345" w:type="dxa"/>
            <w:vAlign w:val="center"/>
          </w:tcPr>
          <w:p w14:paraId="44025D40"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2.a</w:t>
            </w:r>
          </w:p>
        </w:tc>
        <w:tc>
          <w:tcPr>
            <w:tcW w:w="8432" w:type="dxa"/>
            <w:vAlign w:val="center"/>
          </w:tcPr>
          <w:p w14:paraId="29C049FA"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Rješavanje imovinsko-pravnih odnosa za rekonstrukciju dijela LC 50177, dionica Galiola-uvala Kuje</w:t>
            </w:r>
          </w:p>
        </w:tc>
        <w:tc>
          <w:tcPr>
            <w:tcW w:w="2989" w:type="dxa"/>
            <w:vAlign w:val="center"/>
          </w:tcPr>
          <w:p w14:paraId="0477C10A"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39.816,84</w:t>
            </w:r>
          </w:p>
        </w:tc>
      </w:tr>
      <w:tr w:rsidR="009F789B" w:rsidRPr="009F789B" w14:paraId="4A2A524A" w14:textId="77777777" w:rsidTr="00EA5404">
        <w:trPr>
          <w:trHeight w:val="685"/>
          <w:jc w:val="center"/>
        </w:trPr>
        <w:tc>
          <w:tcPr>
            <w:tcW w:w="1345" w:type="dxa"/>
            <w:vAlign w:val="center"/>
          </w:tcPr>
          <w:p w14:paraId="764C0876"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3.</w:t>
            </w:r>
          </w:p>
        </w:tc>
        <w:tc>
          <w:tcPr>
            <w:tcW w:w="8432" w:type="dxa"/>
            <w:vAlign w:val="center"/>
          </w:tcPr>
          <w:p w14:paraId="5DED853C"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xml:space="preserve">Uspostava reciklažnog dvorišta Ližnjan </w:t>
            </w:r>
          </w:p>
          <w:p w14:paraId="7C1D499A"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projektno tehnička dokumentacija</w:t>
            </w:r>
          </w:p>
          <w:p w14:paraId="0A9D8DFD"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izgradnja, nadzor</w:t>
            </w:r>
          </w:p>
          <w:p w14:paraId="595CCBE5"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upravljanje projektom</w:t>
            </w:r>
          </w:p>
          <w:p w14:paraId="5806F7BE"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izobrazba-informativne aktivnosti</w:t>
            </w:r>
          </w:p>
          <w:p w14:paraId="1E5B0EEA"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promidžba i vidljivost</w:t>
            </w:r>
          </w:p>
        </w:tc>
        <w:tc>
          <w:tcPr>
            <w:tcW w:w="2989" w:type="dxa"/>
            <w:vAlign w:val="center"/>
          </w:tcPr>
          <w:p w14:paraId="081C8BC2"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840.000,00</w:t>
            </w:r>
          </w:p>
        </w:tc>
      </w:tr>
      <w:tr w:rsidR="009F789B" w:rsidRPr="009F789B" w14:paraId="192B9F92" w14:textId="77777777" w:rsidTr="00EA5404">
        <w:trPr>
          <w:trHeight w:val="219"/>
          <w:jc w:val="center"/>
        </w:trPr>
        <w:tc>
          <w:tcPr>
            <w:tcW w:w="1345" w:type="dxa"/>
            <w:vAlign w:val="center"/>
          </w:tcPr>
          <w:p w14:paraId="54A3BF4B"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4.</w:t>
            </w:r>
          </w:p>
        </w:tc>
        <w:tc>
          <w:tcPr>
            <w:tcW w:w="8432" w:type="dxa"/>
            <w:vAlign w:val="center"/>
          </w:tcPr>
          <w:p w14:paraId="28EE74FE" w14:textId="77777777" w:rsidR="009F789B" w:rsidRPr="009F789B" w:rsidRDefault="009F789B" w:rsidP="00CF01E5">
            <w:pPr>
              <w:rPr>
                <w:rFonts w:ascii="Times New Roman" w:hAnsi="Times New Roman" w:cs="Times New Roman"/>
                <w:iCs/>
                <w:snapToGrid w:val="0"/>
              </w:rPr>
            </w:pPr>
            <w:r w:rsidRPr="009F789B">
              <w:rPr>
                <w:rFonts w:ascii="Times New Roman" w:hAnsi="Times New Roman" w:cs="Times New Roman"/>
                <w:snapToGrid w:val="0"/>
              </w:rPr>
              <w:t>Izrada projektne dokumentacije i dopune prometnih regulacija po svim naseljima</w:t>
            </w:r>
            <w:r w:rsidRPr="009F789B">
              <w:rPr>
                <w:rFonts w:ascii="Times New Roman" w:hAnsi="Times New Roman" w:cs="Times New Roman"/>
                <w:i/>
                <w:snapToGrid w:val="0"/>
              </w:rPr>
              <w:t xml:space="preserve"> </w:t>
            </w:r>
          </w:p>
        </w:tc>
        <w:tc>
          <w:tcPr>
            <w:tcW w:w="2989" w:type="dxa"/>
            <w:vAlign w:val="center"/>
          </w:tcPr>
          <w:p w14:paraId="3A13803E"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13.272,28</w:t>
            </w:r>
          </w:p>
        </w:tc>
      </w:tr>
      <w:tr w:rsidR="009F789B" w:rsidRPr="009F789B" w14:paraId="51C57B50" w14:textId="77777777" w:rsidTr="00EA5404">
        <w:trPr>
          <w:trHeight w:val="226"/>
          <w:jc w:val="center"/>
        </w:trPr>
        <w:tc>
          <w:tcPr>
            <w:tcW w:w="1345" w:type="dxa"/>
            <w:vAlign w:val="center"/>
          </w:tcPr>
          <w:p w14:paraId="39955DBC"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5.</w:t>
            </w:r>
          </w:p>
        </w:tc>
        <w:tc>
          <w:tcPr>
            <w:tcW w:w="8432" w:type="dxa"/>
            <w:vAlign w:val="center"/>
          </w:tcPr>
          <w:p w14:paraId="3239C9E4" w14:textId="77777777" w:rsidR="009F789B" w:rsidRPr="009F789B" w:rsidRDefault="009F789B" w:rsidP="00CF01E5">
            <w:pPr>
              <w:rPr>
                <w:rFonts w:ascii="Times New Roman" w:hAnsi="Times New Roman" w:cs="Times New Roman"/>
              </w:rPr>
            </w:pPr>
            <w:r w:rsidRPr="009F789B">
              <w:rPr>
                <w:rFonts w:ascii="Times New Roman" w:hAnsi="Times New Roman" w:cs="Times New Roman"/>
                <w:snapToGrid w:val="0"/>
              </w:rPr>
              <w:t>Projektna dokumentacija i postavljanje video kamera za mjerenje brzine u svim naseljima</w:t>
            </w:r>
          </w:p>
        </w:tc>
        <w:tc>
          <w:tcPr>
            <w:tcW w:w="2989" w:type="dxa"/>
            <w:vAlign w:val="center"/>
          </w:tcPr>
          <w:p w14:paraId="721CB12A"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15.926,74</w:t>
            </w:r>
          </w:p>
        </w:tc>
      </w:tr>
      <w:tr w:rsidR="009F789B" w:rsidRPr="009F789B" w14:paraId="7B91557F" w14:textId="77777777" w:rsidTr="00EA5404">
        <w:trPr>
          <w:trHeight w:val="105"/>
          <w:jc w:val="center"/>
        </w:trPr>
        <w:tc>
          <w:tcPr>
            <w:tcW w:w="1345" w:type="dxa"/>
            <w:vAlign w:val="center"/>
          </w:tcPr>
          <w:p w14:paraId="20188B00"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6.</w:t>
            </w:r>
          </w:p>
        </w:tc>
        <w:tc>
          <w:tcPr>
            <w:tcW w:w="8432" w:type="dxa"/>
            <w:vAlign w:val="center"/>
          </w:tcPr>
          <w:p w14:paraId="689937CB" w14:textId="77777777" w:rsidR="009F789B" w:rsidRPr="009F789B" w:rsidRDefault="009F789B" w:rsidP="00CF01E5">
            <w:pPr>
              <w:rPr>
                <w:rFonts w:ascii="Times New Roman" w:hAnsi="Times New Roman" w:cs="Times New Roman"/>
                <w:i/>
              </w:rPr>
            </w:pPr>
            <w:r w:rsidRPr="009F789B">
              <w:rPr>
                <w:rFonts w:ascii="Times New Roman" w:hAnsi="Times New Roman" w:cs="Times New Roman"/>
              </w:rPr>
              <w:t xml:space="preserve">Dodatno uređenje dječjih igrališta u svim naseljima </w:t>
            </w:r>
          </w:p>
        </w:tc>
        <w:tc>
          <w:tcPr>
            <w:tcW w:w="2989" w:type="dxa"/>
            <w:vAlign w:val="center"/>
          </w:tcPr>
          <w:p w14:paraId="4D52C661"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0,00</w:t>
            </w:r>
          </w:p>
        </w:tc>
      </w:tr>
      <w:tr w:rsidR="009F789B" w:rsidRPr="009F789B" w14:paraId="42B153D5" w14:textId="77777777" w:rsidTr="00EA5404">
        <w:trPr>
          <w:trHeight w:val="226"/>
          <w:jc w:val="center"/>
        </w:trPr>
        <w:tc>
          <w:tcPr>
            <w:tcW w:w="1345" w:type="dxa"/>
            <w:vAlign w:val="center"/>
          </w:tcPr>
          <w:p w14:paraId="1189D64F"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7.</w:t>
            </w:r>
          </w:p>
        </w:tc>
        <w:tc>
          <w:tcPr>
            <w:tcW w:w="8432" w:type="dxa"/>
            <w:vAlign w:val="center"/>
          </w:tcPr>
          <w:p w14:paraId="6FEF6133"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Projektna dokumentacija i izgradnja dječjeg igrališta u Ližnjanu, Lokvanj</w:t>
            </w:r>
          </w:p>
        </w:tc>
        <w:tc>
          <w:tcPr>
            <w:tcW w:w="2989" w:type="dxa"/>
            <w:vAlign w:val="center"/>
          </w:tcPr>
          <w:p w14:paraId="5CE47034"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59.816,84</w:t>
            </w:r>
          </w:p>
        </w:tc>
      </w:tr>
      <w:tr w:rsidR="009F789B" w:rsidRPr="009F789B" w14:paraId="082A3CA8" w14:textId="77777777" w:rsidTr="00EA5404">
        <w:trPr>
          <w:trHeight w:val="226"/>
          <w:jc w:val="center"/>
        </w:trPr>
        <w:tc>
          <w:tcPr>
            <w:tcW w:w="1345" w:type="dxa"/>
            <w:vAlign w:val="center"/>
          </w:tcPr>
          <w:p w14:paraId="27E9DD29"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8.</w:t>
            </w:r>
          </w:p>
        </w:tc>
        <w:tc>
          <w:tcPr>
            <w:tcW w:w="8432" w:type="dxa"/>
            <w:vAlign w:val="center"/>
          </w:tcPr>
          <w:p w14:paraId="51D62C02" w14:textId="77777777" w:rsidR="009F789B" w:rsidRPr="009F789B" w:rsidRDefault="009F789B" w:rsidP="00CF01E5">
            <w:pPr>
              <w:ind w:right="465"/>
              <w:rPr>
                <w:rFonts w:ascii="Times New Roman" w:hAnsi="Times New Roman" w:cs="Times New Roman"/>
              </w:rPr>
            </w:pPr>
            <w:r w:rsidRPr="009F789B">
              <w:rPr>
                <w:rFonts w:ascii="Times New Roman" w:hAnsi="Times New Roman" w:cs="Times New Roman"/>
              </w:rPr>
              <w:t>Projektna dokumentacija i uređenje parkinga – placa Šišan</w:t>
            </w:r>
          </w:p>
        </w:tc>
        <w:tc>
          <w:tcPr>
            <w:tcW w:w="2989" w:type="dxa"/>
            <w:vAlign w:val="center"/>
          </w:tcPr>
          <w:p w14:paraId="030F9741" w14:textId="77777777" w:rsidR="009F789B" w:rsidRPr="009F789B" w:rsidRDefault="009F789B" w:rsidP="00CF01E5">
            <w:pPr>
              <w:jc w:val="right"/>
              <w:rPr>
                <w:rFonts w:ascii="Times New Roman" w:hAnsi="Times New Roman" w:cs="Times New Roman"/>
              </w:rPr>
            </w:pPr>
            <w:r w:rsidRPr="009F789B">
              <w:rPr>
                <w:rFonts w:ascii="Times New Roman" w:hAnsi="Times New Roman" w:cs="Times New Roman"/>
              </w:rPr>
              <w:t>19.908,42</w:t>
            </w:r>
          </w:p>
        </w:tc>
      </w:tr>
      <w:tr w:rsidR="009F789B" w:rsidRPr="009F789B" w14:paraId="361F7DD9" w14:textId="77777777" w:rsidTr="00EA5404">
        <w:trPr>
          <w:trHeight w:val="219"/>
          <w:jc w:val="center"/>
        </w:trPr>
        <w:tc>
          <w:tcPr>
            <w:tcW w:w="1345" w:type="dxa"/>
            <w:vAlign w:val="center"/>
          </w:tcPr>
          <w:p w14:paraId="5765BAAB"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9.</w:t>
            </w:r>
          </w:p>
        </w:tc>
        <w:tc>
          <w:tcPr>
            <w:tcW w:w="8432" w:type="dxa"/>
            <w:vAlign w:val="center"/>
          </w:tcPr>
          <w:p w14:paraId="74B72772"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Projektna dokumentacija za priključke struje i vode MF igralište Jadreški</w:t>
            </w:r>
          </w:p>
        </w:tc>
        <w:tc>
          <w:tcPr>
            <w:tcW w:w="2989" w:type="dxa"/>
            <w:vAlign w:val="center"/>
          </w:tcPr>
          <w:p w14:paraId="43808FF5"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2.654,46</w:t>
            </w:r>
          </w:p>
        </w:tc>
      </w:tr>
      <w:tr w:rsidR="009F789B" w:rsidRPr="009F789B" w14:paraId="3C0EAC30" w14:textId="77777777" w:rsidTr="00EA5404">
        <w:trPr>
          <w:trHeight w:val="226"/>
          <w:jc w:val="center"/>
        </w:trPr>
        <w:tc>
          <w:tcPr>
            <w:tcW w:w="1345" w:type="dxa"/>
            <w:vAlign w:val="center"/>
          </w:tcPr>
          <w:p w14:paraId="712BD17C"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10.</w:t>
            </w:r>
          </w:p>
        </w:tc>
        <w:tc>
          <w:tcPr>
            <w:tcW w:w="8432" w:type="dxa"/>
            <w:vAlign w:val="center"/>
          </w:tcPr>
          <w:p w14:paraId="39107237"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 xml:space="preserve">Izrada programskih rješenja i projekata na nogometnim igralištima </w:t>
            </w:r>
          </w:p>
        </w:tc>
        <w:tc>
          <w:tcPr>
            <w:tcW w:w="2989" w:type="dxa"/>
            <w:vAlign w:val="center"/>
          </w:tcPr>
          <w:p w14:paraId="607D2559"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13.272,28</w:t>
            </w:r>
          </w:p>
        </w:tc>
      </w:tr>
      <w:tr w:rsidR="009F789B" w:rsidRPr="009F789B" w14:paraId="64FADC3F" w14:textId="77777777" w:rsidTr="00EA5404">
        <w:trPr>
          <w:trHeight w:val="219"/>
          <w:jc w:val="center"/>
        </w:trPr>
        <w:tc>
          <w:tcPr>
            <w:tcW w:w="1345" w:type="dxa"/>
            <w:vAlign w:val="center"/>
          </w:tcPr>
          <w:p w14:paraId="19F073A6"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11.</w:t>
            </w:r>
          </w:p>
        </w:tc>
        <w:tc>
          <w:tcPr>
            <w:tcW w:w="8432" w:type="dxa"/>
            <w:vAlign w:val="center"/>
          </w:tcPr>
          <w:p w14:paraId="38916259"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Izrada projektne dokumentacije za izgradnju nogostupa ŽC5120 (Placa-groblje Valtura)</w:t>
            </w:r>
          </w:p>
        </w:tc>
        <w:tc>
          <w:tcPr>
            <w:tcW w:w="2989" w:type="dxa"/>
            <w:vAlign w:val="center"/>
          </w:tcPr>
          <w:p w14:paraId="7FE3E5FB"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13.272,28</w:t>
            </w:r>
          </w:p>
        </w:tc>
      </w:tr>
      <w:tr w:rsidR="009F789B" w:rsidRPr="009F789B" w14:paraId="5F6F7C7D" w14:textId="77777777" w:rsidTr="00EA5404">
        <w:trPr>
          <w:trHeight w:val="192"/>
          <w:jc w:val="center"/>
        </w:trPr>
        <w:tc>
          <w:tcPr>
            <w:tcW w:w="1345" w:type="dxa"/>
            <w:vAlign w:val="center"/>
          </w:tcPr>
          <w:p w14:paraId="06E045B7"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12.</w:t>
            </w:r>
          </w:p>
        </w:tc>
        <w:tc>
          <w:tcPr>
            <w:tcW w:w="8432" w:type="dxa"/>
            <w:vAlign w:val="center"/>
          </w:tcPr>
          <w:p w14:paraId="64DF3560"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Nabava kanti za smeće uz obalne pojaseve</w:t>
            </w:r>
          </w:p>
        </w:tc>
        <w:tc>
          <w:tcPr>
            <w:tcW w:w="2989" w:type="dxa"/>
            <w:vAlign w:val="center"/>
          </w:tcPr>
          <w:p w14:paraId="454E1459"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2.654,46</w:t>
            </w:r>
          </w:p>
        </w:tc>
      </w:tr>
      <w:tr w:rsidR="009F789B" w:rsidRPr="009F789B" w14:paraId="54F471C3" w14:textId="77777777" w:rsidTr="00EA5404">
        <w:trPr>
          <w:trHeight w:val="112"/>
          <w:jc w:val="center"/>
        </w:trPr>
        <w:tc>
          <w:tcPr>
            <w:tcW w:w="1345" w:type="dxa"/>
            <w:vAlign w:val="center"/>
          </w:tcPr>
          <w:p w14:paraId="53079F4D"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13.</w:t>
            </w:r>
          </w:p>
        </w:tc>
        <w:tc>
          <w:tcPr>
            <w:tcW w:w="8432" w:type="dxa"/>
            <w:vAlign w:val="center"/>
          </w:tcPr>
          <w:p w14:paraId="66772948"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Uređenje ribarske staze u uvali Kuje</w:t>
            </w:r>
          </w:p>
        </w:tc>
        <w:tc>
          <w:tcPr>
            <w:tcW w:w="2989" w:type="dxa"/>
            <w:vAlign w:val="center"/>
          </w:tcPr>
          <w:p w14:paraId="1719D45B" w14:textId="7648787F" w:rsidR="009F789B" w:rsidRPr="009F789B" w:rsidRDefault="00D77D07" w:rsidP="00CF01E5">
            <w:pPr>
              <w:ind w:right="19"/>
              <w:jc w:val="right"/>
              <w:rPr>
                <w:rFonts w:ascii="Times New Roman" w:hAnsi="Times New Roman" w:cs="Times New Roman"/>
              </w:rPr>
            </w:pPr>
            <w:r>
              <w:rPr>
                <w:rFonts w:ascii="Times New Roman" w:hAnsi="Times New Roman" w:cs="Times New Roman"/>
              </w:rPr>
              <w:t>123.539,59</w:t>
            </w:r>
          </w:p>
        </w:tc>
      </w:tr>
      <w:tr w:rsidR="009F789B" w:rsidRPr="009F789B" w14:paraId="418FBF61" w14:textId="77777777" w:rsidTr="00EA5404">
        <w:trPr>
          <w:trHeight w:val="162"/>
          <w:jc w:val="center"/>
        </w:trPr>
        <w:tc>
          <w:tcPr>
            <w:tcW w:w="1345" w:type="dxa"/>
            <w:vAlign w:val="center"/>
          </w:tcPr>
          <w:p w14:paraId="40BD235A"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14.</w:t>
            </w:r>
          </w:p>
        </w:tc>
        <w:tc>
          <w:tcPr>
            <w:tcW w:w="8432" w:type="dxa"/>
            <w:vAlign w:val="center"/>
          </w:tcPr>
          <w:p w14:paraId="3302018C"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Nabava opreme za dječja igrališta</w:t>
            </w:r>
          </w:p>
        </w:tc>
        <w:tc>
          <w:tcPr>
            <w:tcW w:w="2989" w:type="dxa"/>
            <w:vAlign w:val="center"/>
          </w:tcPr>
          <w:p w14:paraId="740366E8" w14:textId="77777777"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15.330,00</w:t>
            </w:r>
          </w:p>
        </w:tc>
      </w:tr>
      <w:tr w:rsidR="009F789B" w:rsidRPr="009F789B" w14:paraId="7EA3EEF7" w14:textId="77777777" w:rsidTr="00EA5404">
        <w:trPr>
          <w:trHeight w:val="171"/>
          <w:jc w:val="center"/>
        </w:trPr>
        <w:tc>
          <w:tcPr>
            <w:tcW w:w="1345" w:type="dxa"/>
            <w:vAlign w:val="center"/>
          </w:tcPr>
          <w:p w14:paraId="42ADB1B2" w14:textId="77777777" w:rsidR="009F789B" w:rsidRPr="009F789B" w:rsidRDefault="009F789B" w:rsidP="00CF01E5">
            <w:pPr>
              <w:jc w:val="center"/>
              <w:rPr>
                <w:rFonts w:ascii="Times New Roman" w:hAnsi="Times New Roman" w:cs="Times New Roman"/>
              </w:rPr>
            </w:pPr>
            <w:r w:rsidRPr="009F789B">
              <w:rPr>
                <w:rFonts w:ascii="Times New Roman" w:hAnsi="Times New Roman" w:cs="Times New Roman"/>
              </w:rPr>
              <w:t>15.</w:t>
            </w:r>
          </w:p>
        </w:tc>
        <w:tc>
          <w:tcPr>
            <w:tcW w:w="8432" w:type="dxa"/>
            <w:vAlign w:val="center"/>
          </w:tcPr>
          <w:p w14:paraId="1C86E21E" w14:textId="77777777" w:rsidR="009F789B" w:rsidRPr="009F789B" w:rsidRDefault="009F789B" w:rsidP="00CF01E5">
            <w:pPr>
              <w:rPr>
                <w:rFonts w:ascii="Times New Roman" w:hAnsi="Times New Roman" w:cs="Times New Roman"/>
              </w:rPr>
            </w:pPr>
            <w:r w:rsidRPr="009F789B">
              <w:rPr>
                <w:rFonts w:ascii="Times New Roman" w:hAnsi="Times New Roman" w:cs="Times New Roman"/>
              </w:rPr>
              <w:t>Izgradnja staze prema TZ Ližnjan</w:t>
            </w:r>
          </w:p>
        </w:tc>
        <w:tc>
          <w:tcPr>
            <w:tcW w:w="2989" w:type="dxa"/>
            <w:vAlign w:val="center"/>
          </w:tcPr>
          <w:p w14:paraId="1C803CA9" w14:textId="50EE8EB9" w:rsidR="009F789B" w:rsidRPr="009F789B" w:rsidRDefault="009F789B" w:rsidP="00CF01E5">
            <w:pPr>
              <w:ind w:right="19"/>
              <w:jc w:val="right"/>
              <w:rPr>
                <w:rFonts w:ascii="Times New Roman" w:hAnsi="Times New Roman" w:cs="Times New Roman"/>
              </w:rPr>
            </w:pPr>
            <w:r w:rsidRPr="009F789B">
              <w:rPr>
                <w:rFonts w:ascii="Times New Roman" w:hAnsi="Times New Roman" w:cs="Times New Roman"/>
              </w:rPr>
              <w:t>2.0</w:t>
            </w:r>
            <w:r w:rsidR="00D77D07">
              <w:rPr>
                <w:rFonts w:ascii="Times New Roman" w:hAnsi="Times New Roman" w:cs="Times New Roman"/>
              </w:rPr>
              <w:t>7</w:t>
            </w:r>
            <w:r w:rsidRPr="009F789B">
              <w:rPr>
                <w:rFonts w:ascii="Times New Roman" w:hAnsi="Times New Roman" w:cs="Times New Roman"/>
              </w:rPr>
              <w:t>0,00</w:t>
            </w:r>
          </w:p>
        </w:tc>
      </w:tr>
      <w:tr w:rsidR="009F789B" w:rsidRPr="009F789B" w14:paraId="5BD58D55" w14:textId="77777777" w:rsidTr="00EA5404">
        <w:trPr>
          <w:trHeight w:val="192"/>
          <w:jc w:val="center"/>
        </w:trPr>
        <w:tc>
          <w:tcPr>
            <w:tcW w:w="9778" w:type="dxa"/>
            <w:gridSpan w:val="2"/>
            <w:vAlign w:val="center"/>
          </w:tcPr>
          <w:p w14:paraId="7213762F" w14:textId="77777777" w:rsidR="009F789B" w:rsidRPr="009F789B" w:rsidRDefault="009F789B" w:rsidP="00CF01E5">
            <w:pPr>
              <w:rPr>
                <w:rFonts w:ascii="Times New Roman" w:hAnsi="Times New Roman" w:cs="Times New Roman"/>
                <w:b/>
                <w:bCs/>
                <w:color w:val="000000"/>
              </w:rPr>
            </w:pPr>
            <w:r w:rsidRPr="009F789B">
              <w:rPr>
                <w:rFonts w:ascii="Times New Roman" w:hAnsi="Times New Roman" w:cs="Times New Roman"/>
                <w:b/>
                <w:bCs/>
                <w:color w:val="000000"/>
              </w:rPr>
              <w:t>UKUPNO</w:t>
            </w:r>
          </w:p>
        </w:tc>
        <w:tc>
          <w:tcPr>
            <w:tcW w:w="2989" w:type="dxa"/>
            <w:vAlign w:val="center"/>
          </w:tcPr>
          <w:p w14:paraId="452FF4F7" w14:textId="4BCB923C" w:rsidR="009F789B" w:rsidRPr="009F789B" w:rsidRDefault="00D77D07" w:rsidP="00CF01E5">
            <w:pPr>
              <w:jc w:val="right"/>
              <w:rPr>
                <w:rFonts w:ascii="Times New Roman" w:hAnsi="Times New Roman" w:cs="Times New Roman"/>
                <w:b/>
                <w:bCs/>
                <w:color w:val="000000"/>
              </w:rPr>
            </w:pPr>
            <w:r>
              <w:rPr>
                <w:rFonts w:ascii="Times New Roman" w:hAnsi="Times New Roman" w:cs="Times New Roman"/>
                <w:b/>
                <w:bCs/>
                <w:color w:val="000000"/>
              </w:rPr>
              <w:t>1.173.479,24</w:t>
            </w:r>
          </w:p>
        </w:tc>
      </w:tr>
    </w:tbl>
    <w:p w14:paraId="431B40FF" w14:textId="7591689F" w:rsidR="00900C32" w:rsidRPr="009F789B" w:rsidRDefault="00900C32" w:rsidP="00591896">
      <w:pPr>
        <w:rPr>
          <w:sz w:val="22"/>
          <w:szCs w:val="22"/>
        </w:rPr>
      </w:pPr>
      <w:r w:rsidRPr="009F789B">
        <w:rPr>
          <w:sz w:val="22"/>
          <w:szCs w:val="22"/>
        </w:rPr>
        <w:t xml:space="preserve">Planirane su sljedeće stavke programa gradnje  groblja </w:t>
      </w:r>
    </w:p>
    <w:tbl>
      <w:tblPr>
        <w:tblStyle w:val="Reetkatablice"/>
        <w:tblW w:w="12645" w:type="dxa"/>
        <w:jc w:val="center"/>
        <w:tblLayout w:type="fixed"/>
        <w:tblLook w:val="04A0" w:firstRow="1" w:lastRow="0" w:firstColumn="1" w:lastColumn="0" w:noHBand="0" w:noVBand="1"/>
      </w:tblPr>
      <w:tblGrid>
        <w:gridCol w:w="1453"/>
        <w:gridCol w:w="7912"/>
        <w:gridCol w:w="3280"/>
      </w:tblGrid>
      <w:tr w:rsidR="000069DB" w:rsidRPr="009F789B" w14:paraId="7B4C6CA4" w14:textId="77777777" w:rsidTr="00EA5404">
        <w:trPr>
          <w:trHeight w:val="302"/>
          <w:jc w:val="center"/>
        </w:trPr>
        <w:tc>
          <w:tcPr>
            <w:tcW w:w="1453" w:type="dxa"/>
            <w:vAlign w:val="center"/>
          </w:tcPr>
          <w:p w14:paraId="60DCA6CD"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R.B.</w:t>
            </w:r>
          </w:p>
        </w:tc>
        <w:tc>
          <w:tcPr>
            <w:tcW w:w="7911" w:type="dxa"/>
            <w:vAlign w:val="center"/>
          </w:tcPr>
          <w:p w14:paraId="0BF7FC43"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Naziv građevine</w:t>
            </w:r>
          </w:p>
        </w:tc>
        <w:tc>
          <w:tcPr>
            <w:tcW w:w="3280" w:type="dxa"/>
            <w:vAlign w:val="center"/>
          </w:tcPr>
          <w:p w14:paraId="2963F8CC"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Novi iznos</w:t>
            </w:r>
          </w:p>
        </w:tc>
      </w:tr>
      <w:tr w:rsidR="000069DB" w:rsidRPr="009F789B" w14:paraId="132BC250" w14:textId="77777777" w:rsidTr="00EA5404">
        <w:trPr>
          <w:trHeight w:val="286"/>
          <w:jc w:val="center"/>
        </w:trPr>
        <w:tc>
          <w:tcPr>
            <w:tcW w:w="1453" w:type="dxa"/>
            <w:vAlign w:val="center"/>
          </w:tcPr>
          <w:p w14:paraId="3DF0DB2C"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1.</w:t>
            </w:r>
          </w:p>
        </w:tc>
        <w:tc>
          <w:tcPr>
            <w:tcW w:w="7911" w:type="dxa"/>
            <w:vAlign w:val="center"/>
          </w:tcPr>
          <w:p w14:paraId="5C14E9BE"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Uređenje i dodatna ulaganja na svim grobljima</w:t>
            </w:r>
          </w:p>
        </w:tc>
        <w:tc>
          <w:tcPr>
            <w:tcW w:w="3280" w:type="dxa"/>
            <w:vAlign w:val="center"/>
          </w:tcPr>
          <w:p w14:paraId="25539945" w14:textId="77777777" w:rsidR="000069DB" w:rsidRPr="009F789B" w:rsidRDefault="000069DB" w:rsidP="00CF01E5">
            <w:pPr>
              <w:jc w:val="right"/>
              <w:rPr>
                <w:rFonts w:ascii="Times New Roman" w:hAnsi="Times New Roman" w:cs="Times New Roman"/>
              </w:rPr>
            </w:pPr>
            <w:r w:rsidRPr="009F789B">
              <w:rPr>
                <w:rFonts w:ascii="Times New Roman" w:hAnsi="Times New Roman" w:cs="Times New Roman"/>
                <w:snapToGrid w:val="0"/>
              </w:rPr>
              <w:t>3.981,68</w:t>
            </w:r>
          </w:p>
        </w:tc>
      </w:tr>
      <w:tr w:rsidR="000069DB" w:rsidRPr="009F789B" w14:paraId="3989D47D" w14:textId="77777777" w:rsidTr="00EA5404">
        <w:trPr>
          <w:trHeight w:val="302"/>
          <w:jc w:val="center"/>
        </w:trPr>
        <w:tc>
          <w:tcPr>
            <w:tcW w:w="1453" w:type="dxa"/>
            <w:vAlign w:val="center"/>
          </w:tcPr>
          <w:p w14:paraId="10CA2D2A"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2.</w:t>
            </w:r>
          </w:p>
        </w:tc>
        <w:tc>
          <w:tcPr>
            <w:tcW w:w="7911" w:type="dxa"/>
            <w:vAlign w:val="center"/>
          </w:tcPr>
          <w:p w14:paraId="37335D47"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Projektna dokumentacija i proširenje groblja u Šišanu</w:t>
            </w:r>
          </w:p>
        </w:tc>
        <w:tc>
          <w:tcPr>
            <w:tcW w:w="3280" w:type="dxa"/>
            <w:vAlign w:val="center"/>
          </w:tcPr>
          <w:p w14:paraId="1ABC0148" w14:textId="77777777" w:rsidR="000069DB" w:rsidRPr="009F789B" w:rsidRDefault="000069DB" w:rsidP="00CF01E5">
            <w:pPr>
              <w:jc w:val="right"/>
              <w:rPr>
                <w:rFonts w:ascii="Times New Roman" w:hAnsi="Times New Roman" w:cs="Times New Roman"/>
              </w:rPr>
            </w:pPr>
            <w:r w:rsidRPr="009F789B">
              <w:rPr>
                <w:rFonts w:ascii="Times New Roman" w:hAnsi="Times New Roman" w:cs="Times New Roman"/>
                <w:snapToGrid w:val="0"/>
              </w:rPr>
              <w:t>6.636,14</w:t>
            </w:r>
          </w:p>
        </w:tc>
      </w:tr>
      <w:tr w:rsidR="000069DB" w:rsidRPr="009F789B" w14:paraId="10BDC59B" w14:textId="77777777" w:rsidTr="00EA5404">
        <w:trPr>
          <w:trHeight w:val="302"/>
          <w:jc w:val="center"/>
        </w:trPr>
        <w:tc>
          <w:tcPr>
            <w:tcW w:w="1453" w:type="dxa"/>
            <w:vAlign w:val="center"/>
          </w:tcPr>
          <w:p w14:paraId="77A99520"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3.</w:t>
            </w:r>
          </w:p>
        </w:tc>
        <w:tc>
          <w:tcPr>
            <w:tcW w:w="7911" w:type="dxa"/>
            <w:vAlign w:val="center"/>
          </w:tcPr>
          <w:p w14:paraId="3FCAE509"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Uređenje staze u novom dijelu groblja u Ližnjanu</w:t>
            </w:r>
          </w:p>
        </w:tc>
        <w:tc>
          <w:tcPr>
            <w:tcW w:w="3280" w:type="dxa"/>
            <w:vAlign w:val="center"/>
          </w:tcPr>
          <w:p w14:paraId="582B508B" w14:textId="40853A2E" w:rsidR="000069DB" w:rsidRPr="009F789B" w:rsidRDefault="00D77D07" w:rsidP="00CF01E5">
            <w:pPr>
              <w:jc w:val="right"/>
              <w:rPr>
                <w:rFonts w:ascii="Times New Roman" w:hAnsi="Times New Roman" w:cs="Times New Roman"/>
              </w:rPr>
            </w:pPr>
            <w:r>
              <w:rPr>
                <w:rFonts w:ascii="Times New Roman" w:hAnsi="Times New Roman" w:cs="Times New Roman"/>
              </w:rPr>
              <w:t>22.000,00</w:t>
            </w:r>
          </w:p>
        </w:tc>
      </w:tr>
      <w:tr w:rsidR="000069DB" w:rsidRPr="009F789B" w14:paraId="068B4DA1" w14:textId="77777777" w:rsidTr="00EA5404">
        <w:trPr>
          <w:trHeight w:val="460"/>
          <w:jc w:val="center"/>
        </w:trPr>
        <w:tc>
          <w:tcPr>
            <w:tcW w:w="1453" w:type="dxa"/>
            <w:vAlign w:val="center"/>
          </w:tcPr>
          <w:p w14:paraId="5B528E5E" w14:textId="77777777" w:rsidR="000069DB" w:rsidRPr="009F789B" w:rsidRDefault="000069DB" w:rsidP="00CF01E5">
            <w:pPr>
              <w:jc w:val="center"/>
              <w:rPr>
                <w:rFonts w:ascii="Times New Roman" w:hAnsi="Times New Roman" w:cs="Times New Roman"/>
              </w:rPr>
            </w:pPr>
            <w:r w:rsidRPr="009F789B">
              <w:rPr>
                <w:rFonts w:ascii="Times New Roman" w:hAnsi="Times New Roman" w:cs="Times New Roman"/>
              </w:rPr>
              <w:t>4.</w:t>
            </w:r>
          </w:p>
        </w:tc>
        <w:tc>
          <w:tcPr>
            <w:tcW w:w="7911" w:type="dxa"/>
            <w:vAlign w:val="center"/>
          </w:tcPr>
          <w:p w14:paraId="092C9BCC" w14:textId="77777777" w:rsidR="000069DB" w:rsidRPr="009F789B" w:rsidRDefault="000069DB" w:rsidP="00CF01E5">
            <w:pPr>
              <w:rPr>
                <w:rFonts w:ascii="Times New Roman" w:hAnsi="Times New Roman" w:cs="Times New Roman"/>
              </w:rPr>
            </w:pPr>
            <w:r w:rsidRPr="009F789B">
              <w:rPr>
                <w:rFonts w:ascii="Times New Roman" w:hAnsi="Times New Roman" w:cs="Times New Roman"/>
              </w:rPr>
              <w:t>Postrojenje i oprema</w:t>
            </w:r>
          </w:p>
        </w:tc>
        <w:tc>
          <w:tcPr>
            <w:tcW w:w="3280" w:type="dxa"/>
            <w:vAlign w:val="center"/>
          </w:tcPr>
          <w:p w14:paraId="57FFAC8C" w14:textId="77777777" w:rsidR="000069DB" w:rsidRPr="009F789B" w:rsidRDefault="000069DB" w:rsidP="00CF01E5">
            <w:pPr>
              <w:jc w:val="right"/>
              <w:rPr>
                <w:rFonts w:ascii="Times New Roman" w:hAnsi="Times New Roman" w:cs="Times New Roman"/>
              </w:rPr>
            </w:pPr>
            <w:r w:rsidRPr="009F789B">
              <w:rPr>
                <w:rFonts w:ascii="Times New Roman" w:hAnsi="Times New Roman" w:cs="Times New Roman"/>
              </w:rPr>
              <w:t>3.175,00</w:t>
            </w:r>
          </w:p>
        </w:tc>
      </w:tr>
      <w:tr w:rsidR="000069DB" w:rsidRPr="009F789B" w14:paraId="6FE2678E" w14:textId="77777777" w:rsidTr="00EA5404">
        <w:trPr>
          <w:trHeight w:val="379"/>
          <w:jc w:val="center"/>
        </w:trPr>
        <w:tc>
          <w:tcPr>
            <w:tcW w:w="9365" w:type="dxa"/>
            <w:gridSpan w:val="2"/>
            <w:vAlign w:val="center"/>
          </w:tcPr>
          <w:p w14:paraId="292DDA01" w14:textId="77777777" w:rsidR="000069DB" w:rsidRPr="009F789B" w:rsidRDefault="000069DB" w:rsidP="00CF01E5">
            <w:pPr>
              <w:rPr>
                <w:rFonts w:ascii="Times New Roman" w:hAnsi="Times New Roman" w:cs="Times New Roman"/>
                <w:b/>
                <w:bCs/>
              </w:rPr>
            </w:pPr>
            <w:r w:rsidRPr="009F789B">
              <w:rPr>
                <w:rFonts w:ascii="Times New Roman" w:hAnsi="Times New Roman" w:cs="Times New Roman"/>
                <w:b/>
                <w:bCs/>
              </w:rPr>
              <w:t>UKUPNO</w:t>
            </w:r>
          </w:p>
        </w:tc>
        <w:tc>
          <w:tcPr>
            <w:tcW w:w="3280" w:type="dxa"/>
          </w:tcPr>
          <w:p w14:paraId="2DA6B7B5" w14:textId="3DF6A86C" w:rsidR="000069DB" w:rsidRPr="009F789B" w:rsidRDefault="00D77D07" w:rsidP="00CF01E5">
            <w:pPr>
              <w:jc w:val="right"/>
              <w:rPr>
                <w:rFonts w:ascii="Times New Roman" w:hAnsi="Times New Roman" w:cs="Times New Roman"/>
                <w:b/>
                <w:bCs/>
              </w:rPr>
            </w:pPr>
            <w:r>
              <w:rPr>
                <w:rFonts w:ascii="Times New Roman" w:hAnsi="Times New Roman" w:cs="Times New Roman"/>
                <w:b/>
                <w:bCs/>
              </w:rPr>
              <w:t>35.792,82</w:t>
            </w:r>
          </w:p>
        </w:tc>
      </w:tr>
    </w:tbl>
    <w:p w14:paraId="41C85C5D" w14:textId="77777777" w:rsidR="00EA5404" w:rsidRDefault="00EA5404" w:rsidP="009D59BB">
      <w:pPr>
        <w:rPr>
          <w:sz w:val="22"/>
          <w:szCs w:val="22"/>
        </w:rPr>
      </w:pPr>
    </w:p>
    <w:p w14:paraId="3097BBE3" w14:textId="5611B6EF" w:rsidR="000069DB" w:rsidRPr="009F789B" w:rsidRDefault="009D59BB" w:rsidP="00591896">
      <w:pPr>
        <w:rPr>
          <w:sz w:val="22"/>
          <w:szCs w:val="22"/>
        </w:rPr>
      </w:pPr>
      <w:r w:rsidRPr="009F789B">
        <w:rPr>
          <w:sz w:val="22"/>
          <w:szCs w:val="22"/>
        </w:rPr>
        <w:t xml:space="preserve">Planirane su sljedeće stavke programa gradnje javne rasvjete </w:t>
      </w:r>
    </w:p>
    <w:tbl>
      <w:tblPr>
        <w:tblStyle w:val="Reetkatablice"/>
        <w:tblW w:w="12172" w:type="dxa"/>
        <w:jc w:val="center"/>
        <w:tblLayout w:type="fixed"/>
        <w:tblLook w:val="04A0" w:firstRow="1" w:lastRow="0" w:firstColumn="1" w:lastColumn="0" w:noHBand="0" w:noVBand="1"/>
      </w:tblPr>
      <w:tblGrid>
        <w:gridCol w:w="1373"/>
        <w:gridCol w:w="7480"/>
        <w:gridCol w:w="3319"/>
      </w:tblGrid>
      <w:tr w:rsidR="009D59BB" w:rsidRPr="009F789B" w14:paraId="51937002" w14:textId="77777777" w:rsidTr="00EA5404">
        <w:trPr>
          <w:trHeight w:val="428"/>
          <w:jc w:val="center"/>
        </w:trPr>
        <w:tc>
          <w:tcPr>
            <w:tcW w:w="1373" w:type="dxa"/>
            <w:vAlign w:val="center"/>
          </w:tcPr>
          <w:p w14:paraId="307B9444" w14:textId="77777777" w:rsidR="009D59BB" w:rsidRPr="009F789B" w:rsidRDefault="009D59BB" w:rsidP="00CF01E5">
            <w:pPr>
              <w:rPr>
                <w:rFonts w:ascii="Times New Roman" w:hAnsi="Times New Roman" w:cs="Times New Roman"/>
              </w:rPr>
            </w:pPr>
            <w:r w:rsidRPr="009F789B">
              <w:rPr>
                <w:rFonts w:ascii="Times New Roman" w:hAnsi="Times New Roman" w:cs="Times New Roman"/>
              </w:rPr>
              <w:t>R.B.</w:t>
            </w:r>
          </w:p>
        </w:tc>
        <w:tc>
          <w:tcPr>
            <w:tcW w:w="7480" w:type="dxa"/>
            <w:vAlign w:val="center"/>
          </w:tcPr>
          <w:p w14:paraId="0FF3B179" w14:textId="77777777" w:rsidR="009D59BB" w:rsidRPr="009F789B" w:rsidRDefault="009D59BB" w:rsidP="00CF01E5">
            <w:pPr>
              <w:rPr>
                <w:rFonts w:ascii="Times New Roman" w:hAnsi="Times New Roman" w:cs="Times New Roman"/>
              </w:rPr>
            </w:pPr>
            <w:r w:rsidRPr="009F789B">
              <w:rPr>
                <w:rFonts w:ascii="Times New Roman" w:hAnsi="Times New Roman" w:cs="Times New Roman"/>
              </w:rPr>
              <w:t>Naziv građevine</w:t>
            </w:r>
          </w:p>
        </w:tc>
        <w:tc>
          <w:tcPr>
            <w:tcW w:w="3319" w:type="dxa"/>
            <w:vAlign w:val="center"/>
          </w:tcPr>
          <w:p w14:paraId="60344DA4" w14:textId="77777777" w:rsidR="009D59BB" w:rsidRPr="009F789B" w:rsidRDefault="009D59BB" w:rsidP="00CF01E5">
            <w:pPr>
              <w:rPr>
                <w:rFonts w:ascii="Times New Roman" w:hAnsi="Times New Roman" w:cs="Times New Roman"/>
              </w:rPr>
            </w:pPr>
            <w:r w:rsidRPr="009F789B">
              <w:rPr>
                <w:rFonts w:ascii="Times New Roman" w:hAnsi="Times New Roman" w:cs="Times New Roman"/>
              </w:rPr>
              <w:t>Novi iznos</w:t>
            </w:r>
          </w:p>
        </w:tc>
      </w:tr>
      <w:tr w:rsidR="009D59BB" w:rsidRPr="009F789B" w14:paraId="6A660C77" w14:textId="77777777" w:rsidTr="00EA5404">
        <w:trPr>
          <w:trHeight w:val="832"/>
          <w:jc w:val="center"/>
        </w:trPr>
        <w:tc>
          <w:tcPr>
            <w:tcW w:w="1373" w:type="dxa"/>
            <w:vAlign w:val="center"/>
          </w:tcPr>
          <w:p w14:paraId="203CD7FE" w14:textId="77777777" w:rsidR="009D59BB" w:rsidRPr="009F789B" w:rsidRDefault="009D59BB" w:rsidP="00CF01E5">
            <w:pPr>
              <w:jc w:val="center"/>
              <w:rPr>
                <w:rFonts w:ascii="Times New Roman" w:hAnsi="Times New Roman" w:cs="Times New Roman"/>
              </w:rPr>
            </w:pPr>
            <w:r w:rsidRPr="009F789B">
              <w:rPr>
                <w:rFonts w:ascii="Times New Roman" w:hAnsi="Times New Roman" w:cs="Times New Roman"/>
              </w:rPr>
              <w:t>1.</w:t>
            </w:r>
          </w:p>
        </w:tc>
        <w:tc>
          <w:tcPr>
            <w:tcW w:w="7480" w:type="dxa"/>
            <w:vAlign w:val="center"/>
          </w:tcPr>
          <w:p w14:paraId="5936E7E4" w14:textId="4FA95796" w:rsidR="009D59BB" w:rsidRPr="009F789B" w:rsidRDefault="009D59BB" w:rsidP="00CF01E5">
            <w:pPr>
              <w:rPr>
                <w:rFonts w:ascii="Times New Roman" w:hAnsi="Times New Roman" w:cs="Times New Roman"/>
              </w:rPr>
            </w:pPr>
            <w:r w:rsidRPr="009F789B">
              <w:rPr>
                <w:rFonts w:ascii="Times New Roman" w:hAnsi="Times New Roman" w:cs="Times New Roman"/>
              </w:rPr>
              <w:t>Izrada projektne dokumentacije, nabava i ugradnja javne i solarne  rasvjete u svim naseljima</w:t>
            </w:r>
          </w:p>
        </w:tc>
        <w:tc>
          <w:tcPr>
            <w:tcW w:w="3319" w:type="dxa"/>
            <w:vAlign w:val="center"/>
          </w:tcPr>
          <w:p w14:paraId="1CE3CE17" w14:textId="77777777" w:rsidR="009D59BB" w:rsidRPr="009F789B" w:rsidRDefault="009D59BB" w:rsidP="00CF01E5">
            <w:pPr>
              <w:jc w:val="right"/>
              <w:rPr>
                <w:rFonts w:ascii="Times New Roman" w:hAnsi="Times New Roman" w:cs="Times New Roman"/>
              </w:rPr>
            </w:pPr>
            <w:r w:rsidRPr="009F789B">
              <w:rPr>
                <w:rFonts w:ascii="Times New Roman" w:hAnsi="Times New Roman" w:cs="Times New Roman"/>
                <w:snapToGrid w:val="0"/>
              </w:rPr>
              <w:t>36.272,28</w:t>
            </w:r>
          </w:p>
        </w:tc>
      </w:tr>
      <w:tr w:rsidR="009D59BB" w:rsidRPr="009F789B" w14:paraId="4B2A8A80" w14:textId="77777777" w:rsidTr="00EA5404">
        <w:trPr>
          <w:trHeight w:val="428"/>
          <w:jc w:val="center"/>
        </w:trPr>
        <w:tc>
          <w:tcPr>
            <w:tcW w:w="8853" w:type="dxa"/>
            <w:gridSpan w:val="2"/>
            <w:vAlign w:val="center"/>
          </w:tcPr>
          <w:p w14:paraId="67F90F57" w14:textId="77777777" w:rsidR="009D59BB" w:rsidRPr="009F789B" w:rsidRDefault="009D59BB" w:rsidP="00CF01E5">
            <w:pPr>
              <w:rPr>
                <w:rFonts w:ascii="Times New Roman" w:hAnsi="Times New Roman" w:cs="Times New Roman"/>
                <w:b/>
                <w:bCs/>
              </w:rPr>
            </w:pPr>
            <w:r w:rsidRPr="009F789B">
              <w:rPr>
                <w:rFonts w:ascii="Times New Roman" w:hAnsi="Times New Roman" w:cs="Times New Roman"/>
                <w:b/>
                <w:bCs/>
              </w:rPr>
              <w:t>UKUPNO</w:t>
            </w:r>
          </w:p>
        </w:tc>
        <w:tc>
          <w:tcPr>
            <w:tcW w:w="3319" w:type="dxa"/>
          </w:tcPr>
          <w:p w14:paraId="22845E83" w14:textId="77777777" w:rsidR="009D59BB" w:rsidRPr="009F789B" w:rsidRDefault="009D59BB" w:rsidP="00CF01E5">
            <w:pPr>
              <w:jc w:val="right"/>
              <w:rPr>
                <w:rFonts w:ascii="Times New Roman" w:hAnsi="Times New Roman" w:cs="Times New Roman"/>
                <w:b/>
                <w:bCs/>
              </w:rPr>
            </w:pPr>
            <w:r w:rsidRPr="009F789B">
              <w:rPr>
                <w:rFonts w:ascii="Times New Roman" w:hAnsi="Times New Roman" w:cs="Times New Roman"/>
                <w:b/>
                <w:bCs/>
                <w:snapToGrid w:val="0"/>
              </w:rPr>
              <w:t>36.272,28</w:t>
            </w:r>
          </w:p>
        </w:tc>
      </w:tr>
    </w:tbl>
    <w:p w14:paraId="05923435" w14:textId="3B617701" w:rsidR="00D77D07" w:rsidRDefault="00293A40" w:rsidP="009D59BB">
      <w:pPr>
        <w:rPr>
          <w:sz w:val="22"/>
          <w:szCs w:val="22"/>
        </w:rPr>
      </w:pPr>
      <w:r w:rsidRPr="009F789B">
        <w:rPr>
          <w:b/>
          <w:bCs/>
          <w:sz w:val="22"/>
          <w:szCs w:val="22"/>
        </w:rPr>
        <w:lastRenderedPageBreak/>
        <w:t xml:space="preserve">Program 0600 Prostorno planiranje i zaštita okoliša  </w:t>
      </w:r>
      <w:r w:rsidRPr="009F789B">
        <w:rPr>
          <w:sz w:val="22"/>
          <w:szCs w:val="22"/>
        </w:rPr>
        <w:t xml:space="preserve">osigurava </w:t>
      </w:r>
      <w:r w:rsidR="00D77D07">
        <w:rPr>
          <w:sz w:val="22"/>
          <w:szCs w:val="22"/>
        </w:rPr>
        <w:t xml:space="preserve">novi </w:t>
      </w:r>
      <w:r w:rsidRPr="009F789B">
        <w:rPr>
          <w:sz w:val="22"/>
          <w:szCs w:val="22"/>
        </w:rPr>
        <w:t xml:space="preserve">ukupni iznos od </w:t>
      </w:r>
      <w:r w:rsidR="00D77D07">
        <w:rPr>
          <w:sz w:val="22"/>
          <w:szCs w:val="22"/>
        </w:rPr>
        <w:t>243.22</w:t>
      </w:r>
      <w:r w:rsidR="009063CB">
        <w:rPr>
          <w:sz w:val="22"/>
          <w:szCs w:val="22"/>
        </w:rPr>
        <w:t>2</w:t>
      </w:r>
      <w:r w:rsidR="00D77D07">
        <w:rPr>
          <w:sz w:val="22"/>
          <w:szCs w:val="22"/>
        </w:rPr>
        <w:t>,69 uvećana su sredstva u iznosu od 1.500</w:t>
      </w:r>
      <w:r w:rsidR="000524A8">
        <w:rPr>
          <w:sz w:val="22"/>
          <w:szCs w:val="22"/>
        </w:rPr>
        <w:t>,72</w:t>
      </w:r>
      <w:r w:rsidR="00D77D07">
        <w:rPr>
          <w:sz w:val="22"/>
          <w:szCs w:val="22"/>
        </w:rPr>
        <w:t xml:space="preserve"> </w:t>
      </w:r>
      <w:r w:rsidR="004D4479" w:rsidRPr="009F789B">
        <w:rPr>
          <w:sz w:val="22"/>
          <w:szCs w:val="22"/>
        </w:rPr>
        <w:t xml:space="preserve"> </w:t>
      </w:r>
      <w:r w:rsidRPr="009F789B">
        <w:rPr>
          <w:sz w:val="22"/>
          <w:szCs w:val="22"/>
        </w:rPr>
        <w:t xml:space="preserve">eura </w:t>
      </w:r>
      <w:r w:rsidR="00D77D07">
        <w:rPr>
          <w:sz w:val="22"/>
          <w:szCs w:val="22"/>
        </w:rPr>
        <w:t xml:space="preserve"> u dijelu koji se odnosi na sredstva potrebna za troškove građevinskih, geodetskih i sličnih vještačenja. </w:t>
      </w:r>
    </w:p>
    <w:p w14:paraId="31CBFA5A" w14:textId="50493917" w:rsidR="00293A40" w:rsidRPr="009F789B" w:rsidRDefault="00D77D07" w:rsidP="009D59BB">
      <w:pPr>
        <w:rPr>
          <w:b/>
          <w:bCs/>
          <w:sz w:val="22"/>
          <w:szCs w:val="22"/>
        </w:rPr>
      </w:pPr>
      <w:r>
        <w:rPr>
          <w:sz w:val="22"/>
          <w:szCs w:val="22"/>
        </w:rPr>
        <w:t>Program</w:t>
      </w:r>
      <w:r w:rsidR="00293A40" w:rsidRPr="009F789B">
        <w:rPr>
          <w:sz w:val="22"/>
          <w:szCs w:val="22"/>
        </w:rPr>
        <w:t xml:space="preserve"> se provodi se  kroz nekoliko aktivnosti:  </w:t>
      </w:r>
      <w:r w:rsidR="004D4479" w:rsidRPr="009F789B">
        <w:rPr>
          <w:sz w:val="22"/>
          <w:szCs w:val="22"/>
        </w:rPr>
        <w:t>100025</w:t>
      </w:r>
      <w:r w:rsidR="00293A40" w:rsidRPr="009F789B">
        <w:rPr>
          <w:sz w:val="22"/>
          <w:szCs w:val="22"/>
        </w:rPr>
        <w:t xml:space="preserve"> </w:t>
      </w:r>
      <w:r w:rsidR="004D4479" w:rsidRPr="009F789B">
        <w:rPr>
          <w:sz w:val="22"/>
          <w:szCs w:val="22"/>
        </w:rPr>
        <w:t>Prostorno planiranje</w:t>
      </w:r>
      <w:r w:rsidR="00293A40" w:rsidRPr="009F789B">
        <w:rPr>
          <w:sz w:val="22"/>
          <w:szCs w:val="22"/>
        </w:rPr>
        <w:t>, A1</w:t>
      </w:r>
      <w:r w:rsidR="004D4479" w:rsidRPr="009F789B">
        <w:rPr>
          <w:sz w:val="22"/>
          <w:szCs w:val="22"/>
        </w:rPr>
        <w:t xml:space="preserve">00026 Zaštita okoliša, </w:t>
      </w:r>
      <w:r w:rsidR="00293A40" w:rsidRPr="009F789B">
        <w:rPr>
          <w:sz w:val="22"/>
          <w:szCs w:val="22"/>
        </w:rPr>
        <w:t>A</w:t>
      </w:r>
      <w:r w:rsidR="004D4479" w:rsidRPr="009F789B">
        <w:rPr>
          <w:sz w:val="22"/>
          <w:szCs w:val="22"/>
        </w:rPr>
        <w:t>600010 Raspolaganje poljoprivrednim zemljištem u vlasništvu RH</w:t>
      </w:r>
      <w:r w:rsidR="00293A40" w:rsidRPr="009F789B">
        <w:rPr>
          <w:sz w:val="22"/>
          <w:szCs w:val="22"/>
        </w:rPr>
        <w:t>, A</w:t>
      </w:r>
      <w:r w:rsidR="004D4479" w:rsidRPr="009F789B">
        <w:rPr>
          <w:sz w:val="22"/>
          <w:szCs w:val="22"/>
        </w:rPr>
        <w:t>600015, Sufinanciranje plaća osobe za oba</w:t>
      </w:r>
      <w:r w:rsidR="00776EEB" w:rsidRPr="009F789B">
        <w:rPr>
          <w:sz w:val="22"/>
          <w:szCs w:val="22"/>
        </w:rPr>
        <w:t>v</w:t>
      </w:r>
      <w:r w:rsidR="004D4479" w:rsidRPr="009F789B">
        <w:rPr>
          <w:sz w:val="22"/>
          <w:szCs w:val="22"/>
        </w:rPr>
        <w:t>ljanje poslova ozakonjenja nezakon</w:t>
      </w:r>
      <w:r w:rsidR="00776EEB" w:rsidRPr="009F789B">
        <w:rPr>
          <w:sz w:val="22"/>
          <w:szCs w:val="22"/>
        </w:rPr>
        <w:t>i</w:t>
      </w:r>
      <w:r w:rsidR="004D4479" w:rsidRPr="009F789B">
        <w:rPr>
          <w:sz w:val="22"/>
          <w:szCs w:val="22"/>
        </w:rPr>
        <w:t xml:space="preserve">tih zgrada pri Istarskoj Županiji </w:t>
      </w:r>
    </w:p>
    <w:p w14:paraId="29C517A0" w14:textId="77777777" w:rsidR="00293A40" w:rsidRPr="009F789B" w:rsidRDefault="00293A40" w:rsidP="009C7053">
      <w:pPr>
        <w:keepNext/>
        <w:keepLines/>
        <w:spacing w:after="120" w:line="276" w:lineRule="auto"/>
        <w:rPr>
          <w:b/>
          <w:i/>
          <w:sz w:val="22"/>
          <w:szCs w:val="22"/>
        </w:rPr>
      </w:pPr>
      <w:r w:rsidRPr="009F789B">
        <w:rPr>
          <w:b/>
          <w:i/>
          <w:sz w:val="22"/>
          <w:szCs w:val="22"/>
        </w:rPr>
        <w:t>NAČIN I SREDSTVA ZA REALIZACIJU PROGRAMA</w:t>
      </w:r>
    </w:p>
    <w:tbl>
      <w:tblPr>
        <w:tblStyle w:val="40"/>
        <w:tblW w:w="12453" w:type="dxa"/>
        <w:jc w:val="center"/>
        <w:tblInd w:w="0" w:type="dxa"/>
        <w:tblLayout w:type="fixed"/>
        <w:tblLook w:val="0000" w:firstRow="0" w:lastRow="0" w:firstColumn="0" w:lastColumn="0" w:noHBand="0" w:noVBand="0"/>
      </w:tblPr>
      <w:tblGrid>
        <w:gridCol w:w="1769"/>
        <w:gridCol w:w="7421"/>
        <w:gridCol w:w="3263"/>
      </w:tblGrid>
      <w:tr w:rsidR="009D59BB" w:rsidRPr="009F789B" w14:paraId="678EA067" w14:textId="77777777" w:rsidTr="009063CB">
        <w:trPr>
          <w:trHeight w:val="709"/>
          <w:jc w:val="center"/>
        </w:trPr>
        <w:tc>
          <w:tcPr>
            <w:tcW w:w="1769" w:type="dxa"/>
            <w:tcBorders>
              <w:top w:val="single" w:sz="4" w:space="0" w:color="A5A5A5"/>
              <w:left w:val="single" w:sz="4" w:space="0" w:color="A5A5A5"/>
              <w:bottom w:val="single" w:sz="4" w:space="0" w:color="A5A5A5"/>
            </w:tcBorders>
            <w:shd w:val="clear" w:color="auto" w:fill="A5A5A5"/>
            <w:tcMar>
              <w:top w:w="0" w:type="dxa"/>
              <w:left w:w="108" w:type="dxa"/>
              <w:bottom w:w="0" w:type="dxa"/>
              <w:right w:w="108" w:type="dxa"/>
            </w:tcMar>
            <w:vAlign w:val="center"/>
          </w:tcPr>
          <w:p w14:paraId="09280FF3" w14:textId="77777777"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Redni broj</w:t>
            </w:r>
          </w:p>
        </w:tc>
        <w:tc>
          <w:tcPr>
            <w:tcW w:w="7421"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60F880F1" w14:textId="77777777"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Naziv aktivnosti / projekta</w:t>
            </w:r>
          </w:p>
        </w:tc>
        <w:tc>
          <w:tcPr>
            <w:tcW w:w="3263"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38778913" w14:textId="3B068888"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Plan za 2023.</w:t>
            </w:r>
          </w:p>
        </w:tc>
      </w:tr>
      <w:tr w:rsidR="009D59BB" w:rsidRPr="009F789B" w14:paraId="2E4380B4" w14:textId="77777777" w:rsidTr="009063CB">
        <w:trPr>
          <w:trHeight w:val="249"/>
          <w:jc w:val="center"/>
        </w:trPr>
        <w:tc>
          <w:tcPr>
            <w:tcW w:w="176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5AC8E6B" w14:textId="77777777"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1.</w:t>
            </w:r>
          </w:p>
        </w:tc>
        <w:tc>
          <w:tcPr>
            <w:tcW w:w="74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7E09A81" w14:textId="60C31FA7" w:rsidR="009D59BB" w:rsidRPr="009F789B" w:rsidRDefault="009D59BB" w:rsidP="00A2730E">
            <w:pPr>
              <w:spacing w:after="120" w:line="276" w:lineRule="auto"/>
              <w:rPr>
                <w:rFonts w:ascii="Times New Roman" w:eastAsia="Times New Roman" w:hAnsi="Times New Roman" w:cs="Times New Roman"/>
              </w:rPr>
            </w:pPr>
            <w:r w:rsidRPr="009F789B">
              <w:rPr>
                <w:rFonts w:ascii="Times New Roman" w:eastAsia="Times New Roman" w:hAnsi="Times New Roman" w:cs="Times New Roman"/>
              </w:rPr>
              <w:t>A100025 Prostorno planiranje</w:t>
            </w:r>
          </w:p>
        </w:tc>
        <w:tc>
          <w:tcPr>
            <w:tcW w:w="326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E941576" w14:textId="31A398C7" w:rsidR="009D59BB" w:rsidRPr="009F789B" w:rsidRDefault="000524A8" w:rsidP="00A2730E">
            <w:pPr>
              <w:spacing w:after="120" w:line="276" w:lineRule="auto"/>
              <w:jc w:val="right"/>
              <w:rPr>
                <w:rFonts w:ascii="Times New Roman" w:eastAsia="Times New Roman" w:hAnsi="Times New Roman" w:cs="Times New Roman"/>
              </w:rPr>
            </w:pPr>
            <w:r>
              <w:rPr>
                <w:rFonts w:ascii="Times New Roman" w:eastAsia="Times New Roman" w:hAnsi="Times New Roman" w:cs="Times New Roman"/>
              </w:rPr>
              <w:t>159.391,08</w:t>
            </w:r>
          </w:p>
        </w:tc>
      </w:tr>
      <w:tr w:rsidR="009D59BB" w:rsidRPr="009F789B" w14:paraId="1FCF5D42" w14:textId="77777777" w:rsidTr="009063CB">
        <w:trPr>
          <w:trHeight w:val="393"/>
          <w:jc w:val="center"/>
        </w:trPr>
        <w:tc>
          <w:tcPr>
            <w:tcW w:w="176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EAD3C4D" w14:textId="77777777" w:rsidR="009D59BB" w:rsidRPr="009F789B" w:rsidRDefault="009D59BB" w:rsidP="00A2730E">
            <w:pPr>
              <w:spacing w:after="120" w:line="276" w:lineRule="auto"/>
              <w:jc w:val="center"/>
              <w:rPr>
                <w:rFonts w:ascii="Times New Roman" w:eastAsia="Times New Roman" w:hAnsi="Times New Roman" w:cs="Times New Roman"/>
                <w:b/>
              </w:rPr>
            </w:pPr>
            <w:r w:rsidRPr="009F789B">
              <w:rPr>
                <w:rFonts w:ascii="Times New Roman" w:eastAsia="Times New Roman" w:hAnsi="Times New Roman" w:cs="Times New Roman"/>
                <w:b/>
              </w:rPr>
              <w:t>2.</w:t>
            </w:r>
          </w:p>
        </w:tc>
        <w:tc>
          <w:tcPr>
            <w:tcW w:w="74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06EF37AF" w14:textId="50D117DC" w:rsidR="009D59BB" w:rsidRPr="009F789B" w:rsidRDefault="009D59BB" w:rsidP="00A2730E">
            <w:pPr>
              <w:spacing w:after="120" w:line="276" w:lineRule="auto"/>
              <w:rPr>
                <w:rFonts w:ascii="Times New Roman" w:eastAsia="Times New Roman" w:hAnsi="Times New Roman" w:cs="Times New Roman"/>
              </w:rPr>
            </w:pPr>
            <w:r w:rsidRPr="009F789B">
              <w:rPr>
                <w:rFonts w:ascii="Times New Roman" w:eastAsia="Times New Roman" w:hAnsi="Times New Roman" w:cs="Times New Roman"/>
              </w:rPr>
              <w:t>A100026 Zaštita okoliša</w:t>
            </w:r>
          </w:p>
        </w:tc>
        <w:tc>
          <w:tcPr>
            <w:tcW w:w="326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237E2A8" w14:textId="1FAA631A" w:rsidR="009D59BB" w:rsidRPr="009F789B" w:rsidRDefault="009D59BB" w:rsidP="00A2730E">
            <w:pPr>
              <w:spacing w:after="120" w:line="276" w:lineRule="auto"/>
              <w:jc w:val="right"/>
              <w:rPr>
                <w:rFonts w:ascii="Times New Roman" w:eastAsia="Times New Roman" w:hAnsi="Times New Roman" w:cs="Times New Roman"/>
              </w:rPr>
            </w:pPr>
            <w:r w:rsidRPr="009F789B">
              <w:rPr>
                <w:rFonts w:ascii="Times New Roman" w:eastAsia="Times New Roman" w:hAnsi="Times New Roman" w:cs="Times New Roman"/>
              </w:rPr>
              <w:t>65.383,14</w:t>
            </w:r>
          </w:p>
        </w:tc>
      </w:tr>
      <w:tr w:rsidR="009D59BB" w:rsidRPr="009F789B" w14:paraId="5AB9C28A" w14:textId="77777777" w:rsidTr="009063CB">
        <w:trPr>
          <w:trHeight w:val="709"/>
          <w:jc w:val="center"/>
        </w:trPr>
        <w:tc>
          <w:tcPr>
            <w:tcW w:w="176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9E98B72" w14:textId="66C72408" w:rsidR="009D59BB" w:rsidRPr="009F789B" w:rsidRDefault="009D59BB" w:rsidP="001433BB">
            <w:pPr>
              <w:spacing w:after="120" w:line="276" w:lineRule="auto"/>
              <w:jc w:val="center"/>
              <w:rPr>
                <w:rFonts w:ascii="Times New Roman" w:hAnsi="Times New Roman" w:cs="Times New Roman"/>
                <w:b/>
              </w:rPr>
            </w:pPr>
            <w:r w:rsidRPr="009F789B">
              <w:rPr>
                <w:rFonts w:ascii="Times New Roman" w:hAnsi="Times New Roman" w:cs="Times New Roman"/>
                <w:b/>
              </w:rPr>
              <w:t>3.</w:t>
            </w:r>
          </w:p>
        </w:tc>
        <w:tc>
          <w:tcPr>
            <w:tcW w:w="74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F977A64" w14:textId="68A4FCAD" w:rsidR="009D59BB" w:rsidRPr="009F789B" w:rsidRDefault="009D59BB" w:rsidP="001433BB">
            <w:pPr>
              <w:spacing w:after="120" w:line="276" w:lineRule="auto"/>
              <w:rPr>
                <w:rFonts w:ascii="Times New Roman" w:hAnsi="Times New Roman" w:cs="Times New Roman"/>
              </w:rPr>
            </w:pPr>
            <w:r w:rsidRPr="009F789B">
              <w:rPr>
                <w:rFonts w:ascii="Times New Roman" w:eastAsia="Times New Roman" w:hAnsi="Times New Roman" w:cs="Times New Roman"/>
              </w:rPr>
              <w:t>A600010 Raspolaganje poljoprivrednim zemljištem u vlasništvu Republike Hrvatske</w:t>
            </w:r>
          </w:p>
        </w:tc>
        <w:tc>
          <w:tcPr>
            <w:tcW w:w="326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13F3056" w14:textId="65A2D7AE" w:rsidR="009D59BB" w:rsidRPr="009F789B" w:rsidRDefault="009D59BB" w:rsidP="001433BB">
            <w:pPr>
              <w:spacing w:after="120" w:line="276" w:lineRule="auto"/>
              <w:jc w:val="right"/>
              <w:rPr>
                <w:rFonts w:ascii="Times New Roman" w:hAnsi="Times New Roman" w:cs="Times New Roman"/>
              </w:rPr>
            </w:pPr>
            <w:r w:rsidRPr="009F789B">
              <w:rPr>
                <w:rFonts w:ascii="Times New Roman" w:eastAsia="Times New Roman" w:hAnsi="Times New Roman" w:cs="Times New Roman"/>
              </w:rPr>
              <w:t>11.281,44</w:t>
            </w:r>
          </w:p>
        </w:tc>
      </w:tr>
      <w:tr w:rsidR="009D59BB" w:rsidRPr="009F789B" w14:paraId="003E8EB2" w14:textId="77777777" w:rsidTr="009063CB">
        <w:trPr>
          <w:trHeight w:val="709"/>
          <w:jc w:val="center"/>
        </w:trPr>
        <w:tc>
          <w:tcPr>
            <w:tcW w:w="176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8293DA0" w14:textId="164D1FA1" w:rsidR="009D59BB" w:rsidRPr="009F789B" w:rsidRDefault="009D59BB" w:rsidP="001433BB">
            <w:pPr>
              <w:spacing w:after="120" w:line="276" w:lineRule="auto"/>
              <w:jc w:val="center"/>
              <w:rPr>
                <w:rFonts w:ascii="Times New Roman" w:hAnsi="Times New Roman" w:cs="Times New Roman"/>
                <w:b/>
              </w:rPr>
            </w:pPr>
            <w:r w:rsidRPr="009F789B">
              <w:rPr>
                <w:rFonts w:ascii="Times New Roman" w:hAnsi="Times New Roman" w:cs="Times New Roman"/>
                <w:b/>
              </w:rPr>
              <w:t>4.</w:t>
            </w:r>
          </w:p>
        </w:tc>
        <w:tc>
          <w:tcPr>
            <w:tcW w:w="7421"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12E24C0" w14:textId="73D3EE8E" w:rsidR="009D59BB" w:rsidRPr="009F789B" w:rsidRDefault="009D59BB" w:rsidP="001433BB">
            <w:pPr>
              <w:spacing w:after="120" w:line="276" w:lineRule="auto"/>
              <w:rPr>
                <w:rFonts w:ascii="Times New Roman" w:hAnsi="Times New Roman" w:cs="Times New Roman"/>
              </w:rPr>
            </w:pPr>
            <w:r w:rsidRPr="009F789B">
              <w:rPr>
                <w:rFonts w:ascii="Times New Roman" w:eastAsia="Times New Roman" w:hAnsi="Times New Roman" w:cs="Times New Roman"/>
              </w:rPr>
              <w:t>A600015 Sufinanciranje troškova  plaća osobe za obavljanje poslova ozakonjenja nezakonitih zgrada</w:t>
            </w:r>
          </w:p>
        </w:tc>
        <w:tc>
          <w:tcPr>
            <w:tcW w:w="326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44BCE1" w14:textId="433571BC" w:rsidR="009D59BB" w:rsidRPr="009F789B" w:rsidRDefault="009D59BB" w:rsidP="001433BB">
            <w:pPr>
              <w:spacing w:after="120" w:line="276" w:lineRule="auto"/>
              <w:jc w:val="right"/>
              <w:rPr>
                <w:rFonts w:ascii="Times New Roman" w:hAnsi="Times New Roman" w:cs="Times New Roman"/>
              </w:rPr>
            </w:pPr>
            <w:r w:rsidRPr="009F789B">
              <w:rPr>
                <w:rFonts w:ascii="Times New Roman" w:eastAsia="Times New Roman" w:hAnsi="Times New Roman" w:cs="Times New Roman"/>
              </w:rPr>
              <w:t>7.167,03</w:t>
            </w:r>
          </w:p>
        </w:tc>
      </w:tr>
      <w:tr w:rsidR="009D59BB" w:rsidRPr="009F789B" w14:paraId="60EFDEF0" w14:textId="77777777" w:rsidTr="009063CB">
        <w:trPr>
          <w:trHeight w:val="395"/>
          <w:jc w:val="center"/>
        </w:trPr>
        <w:tc>
          <w:tcPr>
            <w:tcW w:w="9190"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13969BE" w14:textId="77777777" w:rsidR="009D59BB" w:rsidRPr="009F789B" w:rsidRDefault="009D59BB" w:rsidP="001433BB">
            <w:pPr>
              <w:spacing w:after="120" w:line="276" w:lineRule="auto"/>
              <w:rPr>
                <w:rFonts w:ascii="Times New Roman" w:eastAsia="Times New Roman" w:hAnsi="Times New Roman" w:cs="Times New Roman"/>
                <w:b/>
              </w:rPr>
            </w:pPr>
            <w:r w:rsidRPr="009F789B">
              <w:rPr>
                <w:rFonts w:ascii="Times New Roman" w:eastAsia="Times New Roman" w:hAnsi="Times New Roman" w:cs="Times New Roman"/>
                <w:b/>
              </w:rPr>
              <w:t>Ukupno program</w:t>
            </w:r>
          </w:p>
        </w:tc>
        <w:tc>
          <w:tcPr>
            <w:tcW w:w="326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9A83C7" w14:textId="6DEBA0BD" w:rsidR="009D59BB" w:rsidRPr="009F789B" w:rsidRDefault="00675C4F" w:rsidP="001433BB">
            <w:pPr>
              <w:spacing w:after="120" w:line="276" w:lineRule="auto"/>
              <w:jc w:val="right"/>
              <w:rPr>
                <w:rFonts w:ascii="Times New Roman" w:eastAsia="Times New Roman" w:hAnsi="Times New Roman" w:cs="Times New Roman"/>
                <w:b/>
              </w:rPr>
            </w:pPr>
            <w:r>
              <w:rPr>
                <w:rFonts w:ascii="Times New Roman" w:eastAsia="Times New Roman" w:hAnsi="Times New Roman" w:cs="Times New Roman"/>
                <w:b/>
              </w:rPr>
              <w:t>241.721,97</w:t>
            </w:r>
          </w:p>
        </w:tc>
      </w:tr>
    </w:tbl>
    <w:p w14:paraId="566C0112" w14:textId="730A8879" w:rsidR="00186CFC" w:rsidRPr="009F789B" w:rsidRDefault="00186CFC" w:rsidP="00186CFC">
      <w:pPr>
        <w:pStyle w:val="box455962"/>
        <w:shd w:val="clear" w:color="auto" w:fill="FFFFFF"/>
        <w:spacing w:before="0" w:beforeAutospacing="0" w:after="48" w:afterAutospacing="0"/>
        <w:jc w:val="both"/>
        <w:textAlignment w:val="baseline"/>
        <w:rPr>
          <w:color w:val="231F20"/>
          <w:sz w:val="22"/>
          <w:szCs w:val="22"/>
        </w:rPr>
      </w:pPr>
      <w:r w:rsidRPr="009F789B">
        <w:rPr>
          <w:b/>
          <w:bCs/>
          <w:color w:val="231F20"/>
          <w:sz w:val="22"/>
          <w:szCs w:val="22"/>
        </w:rPr>
        <w:t>Aktivnost A10002</w:t>
      </w:r>
      <w:r w:rsidR="009D59BB" w:rsidRPr="009F789B">
        <w:rPr>
          <w:b/>
          <w:bCs/>
          <w:color w:val="231F20"/>
          <w:sz w:val="22"/>
          <w:szCs w:val="22"/>
        </w:rPr>
        <w:t>6</w:t>
      </w:r>
      <w:r w:rsidRPr="009F789B">
        <w:rPr>
          <w:b/>
          <w:bCs/>
          <w:color w:val="231F20"/>
          <w:sz w:val="22"/>
          <w:szCs w:val="22"/>
        </w:rPr>
        <w:t xml:space="preserve"> </w:t>
      </w:r>
      <w:r w:rsidR="009D59BB" w:rsidRPr="009F789B">
        <w:rPr>
          <w:b/>
          <w:bCs/>
          <w:color w:val="231F20"/>
          <w:sz w:val="22"/>
          <w:szCs w:val="22"/>
        </w:rPr>
        <w:t>Zaštita okoliša</w:t>
      </w:r>
      <w:r w:rsidRPr="009F789B">
        <w:rPr>
          <w:color w:val="231F20"/>
          <w:sz w:val="22"/>
          <w:szCs w:val="22"/>
        </w:rPr>
        <w:t xml:space="preserve"> </w:t>
      </w:r>
      <w:r w:rsidR="009D59BB" w:rsidRPr="009F789B">
        <w:rPr>
          <w:color w:val="231F20"/>
          <w:sz w:val="22"/>
          <w:szCs w:val="22"/>
        </w:rPr>
        <w:t xml:space="preserve"> </w:t>
      </w:r>
      <w:r w:rsidR="000524A8">
        <w:rPr>
          <w:color w:val="231F20"/>
          <w:sz w:val="22"/>
          <w:szCs w:val="22"/>
        </w:rPr>
        <w:t xml:space="preserve">drugim </w:t>
      </w:r>
      <w:r w:rsidR="009D59BB" w:rsidRPr="009F789B">
        <w:rPr>
          <w:color w:val="231F20"/>
          <w:sz w:val="22"/>
          <w:szCs w:val="22"/>
        </w:rPr>
        <w:t xml:space="preserve">izmjenama i dopunama proračuna za 2023.g. </w:t>
      </w:r>
      <w:r w:rsidR="000524A8">
        <w:rPr>
          <w:color w:val="231F20"/>
          <w:sz w:val="22"/>
          <w:szCs w:val="22"/>
        </w:rPr>
        <w:t xml:space="preserve">nije bilo promjena  u potrebnim iznosima za financiranje provedbe navedene </w:t>
      </w:r>
      <w:r w:rsidR="004E7086">
        <w:rPr>
          <w:color w:val="231F20"/>
          <w:sz w:val="22"/>
          <w:szCs w:val="22"/>
        </w:rPr>
        <w:t>aktivnosti</w:t>
      </w:r>
      <w:r w:rsidR="000524A8">
        <w:rPr>
          <w:color w:val="231F20"/>
          <w:sz w:val="22"/>
          <w:szCs w:val="22"/>
        </w:rPr>
        <w:t xml:space="preserve">. </w:t>
      </w:r>
    </w:p>
    <w:p w14:paraId="4932F96D" w14:textId="0E202FD5" w:rsidR="00145091" w:rsidRPr="009F789B" w:rsidRDefault="00145091" w:rsidP="00542475">
      <w:pPr>
        <w:rPr>
          <w:b/>
          <w:sz w:val="24"/>
          <w:szCs w:val="24"/>
        </w:rPr>
      </w:pPr>
      <w:r w:rsidRPr="009F789B">
        <w:rPr>
          <w:b/>
          <w:sz w:val="24"/>
          <w:szCs w:val="24"/>
        </w:rPr>
        <w:t xml:space="preserve">Glava 001  07 Vatrogasne službe i civilna zaštita </w:t>
      </w:r>
    </w:p>
    <w:p w14:paraId="1E095327" w14:textId="00A3D747" w:rsidR="002A4BE7" w:rsidRPr="009063CB" w:rsidRDefault="002A4BE7" w:rsidP="009063CB">
      <w:pPr>
        <w:ind w:firstLine="426"/>
        <w:jc w:val="both"/>
        <w:rPr>
          <w:bCs/>
          <w:sz w:val="22"/>
          <w:szCs w:val="22"/>
        </w:rPr>
      </w:pPr>
      <w:r w:rsidRPr="009F789B">
        <w:rPr>
          <w:bCs/>
          <w:sz w:val="22"/>
          <w:szCs w:val="22"/>
        </w:rPr>
        <w:t>Ova</w:t>
      </w:r>
      <w:r w:rsidR="00CB4F72" w:rsidRPr="009F789B">
        <w:rPr>
          <w:bCs/>
          <w:sz w:val="22"/>
          <w:szCs w:val="22"/>
        </w:rPr>
        <w:t xml:space="preserve"> organizacijska</w:t>
      </w:r>
      <w:r w:rsidRPr="009F789B">
        <w:rPr>
          <w:bCs/>
          <w:sz w:val="22"/>
          <w:szCs w:val="22"/>
        </w:rPr>
        <w:t xml:space="preserve"> </w:t>
      </w:r>
      <w:r w:rsidR="00CB4F72" w:rsidRPr="009F789B">
        <w:rPr>
          <w:bCs/>
          <w:sz w:val="22"/>
          <w:szCs w:val="22"/>
        </w:rPr>
        <w:t>g</w:t>
      </w:r>
      <w:r w:rsidRPr="009F789B">
        <w:rPr>
          <w:bCs/>
          <w:sz w:val="22"/>
          <w:szCs w:val="22"/>
        </w:rPr>
        <w:t>lava osigu</w:t>
      </w:r>
      <w:r w:rsidR="004132E1" w:rsidRPr="009F789B">
        <w:rPr>
          <w:bCs/>
          <w:sz w:val="22"/>
          <w:szCs w:val="22"/>
        </w:rPr>
        <w:t xml:space="preserve">rava sredstva u iznosu od </w:t>
      </w:r>
      <w:r w:rsidR="009D59BB" w:rsidRPr="009F789B">
        <w:rPr>
          <w:bCs/>
          <w:sz w:val="22"/>
          <w:szCs w:val="22"/>
        </w:rPr>
        <w:t xml:space="preserve">144.643,23 </w:t>
      </w:r>
      <w:r w:rsidR="004132E1" w:rsidRPr="009F789B">
        <w:rPr>
          <w:bCs/>
          <w:sz w:val="22"/>
          <w:szCs w:val="22"/>
        </w:rPr>
        <w:t xml:space="preserve"> eura </w:t>
      </w:r>
      <w:r w:rsidR="004132E1" w:rsidRPr="000524A8">
        <w:rPr>
          <w:bCs/>
          <w:sz w:val="22"/>
          <w:szCs w:val="22"/>
        </w:rPr>
        <w:t xml:space="preserve">za </w:t>
      </w:r>
      <w:r w:rsidR="00B301CF" w:rsidRPr="000524A8">
        <w:rPr>
          <w:bCs/>
          <w:sz w:val="22"/>
          <w:szCs w:val="22"/>
        </w:rPr>
        <w:t>program 0700 Zaštita od požara i civilne zaštite</w:t>
      </w:r>
      <w:r w:rsidR="00CB4F72" w:rsidRPr="009F789B">
        <w:rPr>
          <w:bCs/>
          <w:sz w:val="22"/>
          <w:szCs w:val="22"/>
        </w:rPr>
        <w:t xml:space="preserve"> </w:t>
      </w:r>
      <w:r w:rsidR="00B301CF" w:rsidRPr="009F789B">
        <w:rPr>
          <w:bCs/>
          <w:sz w:val="22"/>
          <w:szCs w:val="22"/>
        </w:rPr>
        <w:t xml:space="preserve"> koji se provod</w:t>
      </w:r>
      <w:r w:rsidR="00CB4F72" w:rsidRPr="009F789B">
        <w:rPr>
          <w:bCs/>
          <w:sz w:val="22"/>
          <w:szCs w:val="22"/>
        </w:rPr>
        <w:t>i</w:t>
      </w:r>
      <w:r w:rsidR="00B301CF" w:rsidRPr="009F789B">
        <w:rPr>
          <w:bCs/>
          <w:sz w:val="22"/>
          <w:szCs w:val="22"/>
        </w:rPr>
        <w:t xml:space="preserve">  kroz </w:t>
      </w:r>
      <w:r w:rsidR="004132E1" w:rsidRPr="009F789B">
        <w:rPr>
          <w:bCs/>
          <w:sz w:val="22"/>
          <w:szCs w:val="22"/>
        </w:rPr>
        <w:t>tri programske aktivnosti</w:t>
      </w:r>
      <w:r w:rsidR="00B301CF" w:rsidRPr="009F789B">
        <w:rPr>
          <w:bCs/>
          <w:sz w:val="22"/>
          <w:szCs w:val="22"/>
        </w:rPr>
        <w:t xml:space="preserve"> i </w:t>
      </w:r>
      <w:r w:rsidR="004132E1" w:rsidRPr="009F789B">
        <w:rPr>
          <w:bCs/>
          <w:sz w:val="22"/>
          <w:szCs w:val="22"/>
        </w:rPr>
        <w:t xml:space="preserve">koje se naslanjaju na </w:t>
      </w:r>
      <w:r w:rsidR="00CB4F72" w:rsidRPr="009F789B">
        <w:rPr>
          <w:bCs/>
          <w:sz w:val="22"/>
          <w:szCs w:val="22"/>
        </w:rPr>
        <w:t>s</w:t>
      </w:r>
      <w:r w:rsidR="004132E1" w:rsidRPr="009F789B">
        <w:rPr>
          <w:bCs/>
          <w:sz w:val="22"/>
          <w:szCs w:val="22"/>
        </w:rPr>
        <w:t xml:space="preserve">trateški cilj </w:t>
      </w:r>
      <w:r w:rsidR="00CB4F72" w:rsidRPr="009F789B">
        <w:rPr>
          <w:bCs/>
          <w:sz w:val="22"/>
          <w:szCs w:val="22"/>
        </w:rPr>
        <w:t xml:space="preserve">broj sedam </w:t>
      </w:r>
      <w:r w:rsidR="004132E1" w:rsidRPr="009F789B">
        <w:rPr>
          <w:bCs/>
          <w:sz w:val="22"/>
          <w:szCs w:val="22"/>
        </w:rPr>
        <w:t>iz NRSRH 2030</w:t>
      </w:r>
      <w:r w:rsidR="00542475" w:rsidRPr="009F789B">
        <w:rPr>
          <w:bCs/>
          <w:sz w:val="22"/>
          <w:szCs w:val="22"/>
        </w:rPr>
        <w:t xml:space="preserve">: </w:t>
      </w:r>
      <w:r w:rsidR="004132E1" w:rsidRPr="009F789B">
        <w:rPr>
          <w:bCs/>
          <w:sz w:val="22"/>
          <w:szCs w:val="22"/>
        </w:rPr>
        <w:t xml:space="preserve"> „ Sigurnost za stabilan razvoj“</w:t>
      </w:r>
      <w:r w:rsidR="00542475" w:rsidRPr="009F789B">
        <w:rPr>
          <w:bCs/>
          <w:sz w:val="22"/>
          <w:szCs w:val="22"/>
        </w:rPr>
        <w:t xml:space="preserve">. Strateški cilj Sigurnost za stabilan razvoj se proračunski </w:t>
      </w:r>
      <w:r w:rsidR="004132E1" w:rsidRPr="009F789B">
        <w:rPr>
          <w:bCs/>
          <w:sz w:val="22"/>
          <w:szCs w:val="22"/>
        </w:rPr>
        <w:t>provodi kroz prioritetna područja javnih politika: „</w:t>
      </w:r>
      <w:r w:rsidR="004132E1" w:rsidRPr="009F789B">
        <w:rPr>
          <w:color w:val="231F20"/>
          <w:sz w:val="22"/>
          <w:szCs w:val="22"/>
          <w:shd w:val="clear" w:color="auto" w:fill="FFFFFF"/>
        </w:rPr>
        <w:t>Unaprjeđenje sustava vatrogastva“ i „Jačanje otpornosti na rizike od katastrofa i unaprjeđenje sustava civilne zaštite“</w:t>
      </w:r>
      <w:r w:rsidR="00B301CF" w:rsidRPr="009F789B">
        <w:rPr>
          <w:color w:val="231F20"/>
          <w:sz w:val="22"/>
          <w:szCs w:val="22"/>
          <w:shd w:val="clear" w:color="auto" w:fill="FFFFFF"/>
        </w:rPr>
        <w:t>.  Navedenim prioritetnim javnim politikama inzistira se na uspostav</w:t>
      </w:r>
      <w:r w:rsidR="00542475" w:rsidRPr="009F789B">
        <w:rPr>
          <w:color w:val="231F20"/>
          <w:sz w:val="22"/>
          <w:szCs w:val="22"/>
          <w:shd w:val="clear" w:color="auto" w:fill="FFFFFF"/>
        </w:rPr>
        <w:t>i</w:t>
      </w:r>
      <w:r w:rsidR="00B301CF" w:rsidRPr="009F789B">
        <w:rPr>
          <w:color w:val="231F20"/>
          <w:sz w:val="22"/>
          <w:szCs w:val="22"/>
          <w:shd w:val="clear" w:color="auto" w:fill="FFFFFF"/>
        </w:rPr>
        <w:t xml:space="preserve"> sustava  dobro ustrojenih, motiviranih, opremljenih i osposobljenih vatrogasaca koji kroz gustu mrežu vatrogasnih postrojbi </w:t>
      </w:r>
      <w:r w:rsidR="00CB4F72" w:rsidRPr="009F789B">
        <w:rPr>
          <w:color w:val="231F20"/>
          <w:sz w:val="22"/>
          <w:szCs w:val="22"/>
          <w:shd w:val="clear" w:color="auto" w:fill="FFFFFF"/>
        </w:rPr>
        <w:t xml:space="preserve">koje </w:t>
      </w:r>
      <w:r w:rsidR="00B301CF" w:rsidRPr="009F789B">
        <w:rPr>
          <w:color w:val="231F20"/>
          <w:sz w:val="22"/>
          <w:szCs w:val="22"/>
          <w:shd w:val="clear" w:color="auto" w:fill="FFFFFF"/>
        </w:rPr>
        <w:t xml:space="preserve">osiguravaju ujednačenu zaštitu od požara na cijelom području Hrvatske, te razvoju  sustava i operativnih snaga civilne zaštite te pratećih službi i ureda: Hrvatskog Crvenog križa, Hrvatske gorske službe spašavanja i drugih dionika na nacionalnoj i regionalnoj razini </w:t>
      </w:r>
      <w:r w:rsidR="00CB4F72" w:rsidRPr="009F789B">
        <w:rPr>
          <w:color w:val="231F20"/>
          <w:sz w:val="22"/>
          <w:szCs w:val="22"/>
          <w:shd w:val="clear" w:color="auto" w:fill="FFFFFF"/>
        </w:rPr>
        <w:t xml:space="preserve"> kao </w:t>
      </w:r>
      <w:r w:rsidR="00B301CF" w:rsidRPr="009F789B">
        <w:rPr>
          <w:color w:val="231F20"/>
          <w:sz w:val="22"/>
          <w:szCs w:val="22"/>
          <w:shd w:val="clear" w:color="auto" w:fill="FFFFFF"/>
        </w:rPr>
        <w:t>i  jačanje sposobnosti operativnih snaga civilne zaštite.</w:t>
      </w:r>
    </w:p>
    <w:p w14:paraId="10BFAFFB" w14:textId="30246C25" w:rsidR="002A4BE7" w:rsidRPr="009F789B" w:rsidRDefault="002A4BE7" w:rsidP="00542475">
      <w:pPr>
        <w:jc w:val="both"/>
        <w:rPr>
          <w:sz w:val="22"/>
          <w:szCs w:val="22"/>
        </w:rPr>
      </w:pPr>
      <w:r w:rsidRPr="009F789B">
        <w:rPr>
          <w:b/>
          <w:i/>
          <w:sz w:val="22"/>
          <w:szCs w:val="22"/>
        </w:rPr>
        <w:t>NAČIN I SREDSTVA ZA REALIZACIJU PROGRAMA</w:t>
      </w:r>
    </w:p>
    <w:tbl>
      <w:tblPr>
        <w:tblStyle w:val="50"/>
        <w:tblW w:w="138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68"/>
        <w:gridCol w:w="8257"/>
        <w:gridCol w:w="3627"/>
      </w:tblGrid>
      <w:tr w:rsidR="009D59BB" w:rsidRPr="009F789B" w14:paraId="470F8836" w14:textId="77777777" w:rsidTr="009D59BB">
        <w:trPr>
          <w:trHeight w:val="310"/>
          <w:jc w:val="center"/>
        </w:trPr>
        <w:tc>
          <w:tcPr>
            <w:tcW w:w="1968" w:type="dxa"/>
            <w:shd w:val="clear" w:color="auto" w:fill="BFBFBF"/>
            <w:vAlign w:val="center"/>
          </w:tcPr>
          <w:p w14:paraId="24CEF160"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Redni broj</w:t>
            </w:r>
          </w:p>
        </w:tc>
        <w:tc>
          <w:tcPr>
            <w:tcW w:w="8257" w:type="dxa"/>
            <w:shd w:val="clear" w:color="auto" w:fill="BFBFBF"/>
            <w:vAlign w:val="center"/>
          </w:tcPr>
          <w:p w14:paraId="320EA467"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Naziv aktivnosti / projekta</w:t>
            </w:r>
          </w:p>
        </w:tc>
        <w:tc>
          <w:tcPr>
            <w:tcW w:w="3627" w:type="dxa"/>
            <w:shd w:val="clear" w:color="auto" w:fill="BFBFBF"/>
            <w:vAlign w:val="center"/>
          </w:tcPr>
          <w:p w14:paraId="76C5C38E" w14:textId="2A754B2E"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Plan za 2023.</w:t>
            </w:r>
          </w:p>
        </w:tc>
      </w:tr>
      <w:tr w:rsidR="009D59BB" w:rsidRPr="009F789B" w14:paraId="0D0143C3" w14:textId="77777777" w:rsidTr="009D59BB">
        <w:trPr>
          <w:trHeight w:val="318"/>
          <w:jc w:val="center"/>
        </w:trPr>
        <w:tc>
          <w:tcPr>
            <w:tcW w:w="1968" w:type="dxa"/>
          </w:tcPr>
          <w:p w14:paraId="39E959E8"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1.</w:t>
            </w:r>
          </w:p>
        </w:tc>
        <w:tc>
          <w:tcPr>
            <w:tcW w:w="8257" w:type="dxa"/>
          </w:tcPr>
          <w:p w14:paraId="482AEE66" w14:textId="2C63B7C1" w:rsidR="009D59BB" w:rsidRPr="009F789B" w:rsidRDefault="009D59BB" w:rsidP="00B301CF">
            <w:pPr>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 xml:space="preserve">A700500 Dobrovoljna vatrogasna društva </w:t>
            </w:r>
          </w:p>
        </w:tc>
        <w:tc>
          <w:tcPr>
            <w:tcW w:w="3627" w:type="dxa"/>
          </w:tcPr>
          <w:p w14:paraId="3208A615" w14:textId="23D0B25D" w:rsidR="009D59BB" w:rsidRPr="009F789B" w:rsidRDefault="009D59BB" w:rsidP="00B301CF">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42.736,74</w:t>
            </w:r>
          </w:p>
        </w:tc>
      </w:tr>
      <w:tr w:rsidR="009D59BB" w:rsidRPr="009F789B" w14:paraId="18CC882B" w14:textId="77777777" w:rsidTr="009D59BB">
        <w:trPr>
          <w:trHeight w:val="310"/>
          <w:jc w:val="center"/>
        </w:trPr>
        <w:tc>
          <w:tcPr>
            <w:tcW w:w="1968" w:type="dxa"/>
          </w:tcPr>
          <w:p w14:paraId="0491559A"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2.</w:t>
            </w:r>
          </w:p>
        </w:tc>
        <w:tc>
          <w:tcPr>
            <w:tcW w:w="8257" w:type="dxa"/>
          </w:tcPr>
          <w:p w14:paraId="568DAC8B" w14:textId="4EE4FB40" w:rsidR="009D59BB" w:rsidRPr="009F789B" w:rsidRDefault="009D59BB" w:rsidP="00B301CF">
            <w:pPr>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A700600 Javna vatrogasna postrojba Pula</w:t>
            </w:r>
          </w:p>
        </w:tc>
        <w:tc>
          <w:tcPr>
            <w:tcW w:w="3627" w:type="dxa"/>
          </w:tcPr>
          <w:p w14:paraId="142121CC" w14:textId="790EB5B0" w:rsidR="009D59BB" w:rsidRPr="009F789B" w:rsidRDefault="00E27791" w:rsidP="00B301CF">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96.209,00</w:t>
            </w:r>
          </w:p>
        </w:tc>
      </w:tr>
      <w:tr w:rsidR="009D59BB" w:rsidRPr="009F789B" w14:paraId="73C40278" w14:textId="77777777" w:rsidTr="009D59BB">
        <w:trPr>
          <w:trHeight w:val="154"/>
          <w:jc w:val="center"/>
        </w:trPr>
        <w:tc>
          <w:tcPr>
            <w:tcW w:w="1968" w:type="dxa"/>
          </w:tcPr>
          <w:p w14:paraId="799090D7" w14:textId="77777777" w:rsidR="009D59BB" w:rsidRPr="009F789B" w:rsidRDefault="009D59BB" w:rsidP="00B301CF">
            <w:pPr>
              <w:jc w:val="center"/>
              <w:rPr>
                <w:rFonts w:ascii="Times New Roman" w:eastAsia="Times New Roman" w:hAnsi="Times New Roman" w:cs="Times New Roman"/>
                <w:b/>
                <w:color w:val="auto"/>
                <w:sz w:val="22"/>
                <w:szCs w:val="22"/>
              </w:rPr>
            </w:pPr>
            <w:r w:rsidRPr="009F789B">
              <w:rPr>
                <w:rFonts w:ascii="Times New Roman" w:eastAsia="Times New Roman" w:hAnsi="Times New Roman" w:cs="Times New Roman"/>
                <w:b/>
                <w:color w:val="auto"/>
                <w:sz w:val="22"/>
                <w:szCs w:val="22"/>
              </w:rPr>
              <w:t>3.</w:t>
            </w:r>
          </w:p>
        </w:tc>
        <w:tc>
          <w:tcPr>
            <w:tcW w:w="8257" w:type="dxa"/>
          </w:tcPr>
          <w:p w14:paraId="3A11834A" w14:textId="38247DA1" w:rsidR="009D59BB" w:rsidRPr="009F789B" w:rsidRDefault="009D59BB" w:rsidP="00B301CF">
            <w:pPr>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A700700 Civilna zaštita, zaštita i spašavanje</w:t>
            </w:r>
          </w:p>
        </w:tc>
        <w:tc>
          <w:tcPr>
            <w:tcW w:w="3627" w:type="dxa"/>
          </w:tcPr>
          <w:p w14:paraId="4CE67909" w14:textId="2B539032" w:rsidR="009D59BB" w:rsidRPr="009F789B" w:rsidRDefault="00E27791" w:rsidP="00B301CF">
            <w:pPr>
              <w:jc w:val="right"/>
              <w:rPr>
                <w:rFonts w:ascii="Times New Roman" w:eastAsia="Times New Roman" w:hAnsi="Times New Roman" w:cs="Times New Roman"/>
                <w:color w:val="auto"/>
                <w:sz w:val="22"/>
                <w:szCs w:val="22"/>
              </w:rPr>
            </w:pPr>
            <w:r w:rsidRPr="009F789B">
              <w:rPr>
                <w:rFonts w:ascii="Times New Roman" w:eastAsia="Times New Roman" w:hAnsi="Times New Roman" w:cs="Times New Roman"/>
                <w:color w:val="auto"/>
                <w:sz w:val="22"/>
                <w:szCs w:val="22"/>
              </w:rPr>
              <w:t>5.697,49</w:t>
            </w:r>
          </w:p>
        </w:tc>
      </w:tr>
    </w:tbl>
    <w:p w14:paraId="3F54F5CA" w14:textId="77777777" w:rsidR="008D1AF7" w:rsidRDefault="008D1AF7" w:rsidP="00B301CF">
      <w:pPr>
        <w:rPr>
          <w:sz w:val="22"/>
          <w:szCs w:val="22"/>
        </w:rPr>
      </w:pPr>
    </w:p>
    <w:p w14:paraId="7E4FBC31" w14:textId="033FE74E" w:rsidR="002A4BE7" w:rsidRPr="009F789B" w:rsidRDefault="000524A8" w:rsidP="00B301CF">
      <w:pPr>
        <w:rPr>
          <w:sz w:val="22"/>
          <w:szCs w:val="22"/>
        </w:rPr>
      </w:pPr>
      <w:r>
        <w:rPr>
          <w:sz w:val="22"/>
          <w:szCs w:val="22"/>
        </w:rPr>
        <w:t xml:space="preserve">Drugim izmjenama i dopunama proračuna nisu  se mijenjali iznosi potrebni za </w:t>
      </w:r>
      <w:r w:rsidR="008D1AF7">
        <w:rPr>
          <w:sz w:val="22"/>
          <w:szCs w:val="22"/>
        </w:rPr>
        <w:t xml:space="preserve"> </w:t>
      </w:r>
      <w:r>
        <w:rPr>
          <w:sz w:val="22"/>
          <w:szCs w:val="22"/>
        </w:rPr>
        <w:t xml:space="preserve">provedbu ove glave i njenih aktivnosti i projekata. </w:t>
      </w:r>
    </w:p>
    <w:p w14:paraId="56E0D3D4" w14:textId="32096729" w:rsidR="00FC3EFF" w:rsidRPr="009F789B" w:rsidRDefault="00FC3EFF" w:rsidP="00B301CF">
      <w:pPr>
        <w:rPr>
          <w:i/>
          <w:color w:val="FF0000"/>
          <w:sz w:val="22"/>
          <w:szCs w:val="22"/>
          <w:u w:val="single"/>
        </w:rPr>
      </w:pPr>
    </w:p>
    <w:p w14:paraId="2FA38327" w14:textId="4A0B4508" w:rsidR="00145091" w:rsidRPr="00537ADA" w:rsidRDefault="00145091" w:rsidP="00B301CF">
      <w:pPr>
        <w:rPr>
          <w:sz w:val="22"/>
          <w:szCs w:val="22"/>
        </w:rPr>
      </w:pPr>
      <w:r w:rsidRPr="009F789B">
        <w:rPr>
          <w:sz w:val="22"/>
          <w:szCs w:val="22"/>
        </w:rPr>
        <w:t xml:space="preserve">U Ližnjanu </w:t>
      </w:r>
      <w:r w:rsidR="009063CB">
        <w:rPr>
          <w:sz w:val="22"/>
          <w:szCs w:val="22"/>
        </w:rPr>
        <w:t>6</w:t>
      </w:r>
      <w:r w:rsidR="00B16E6A" w:rsidRPr="009F789B">
        <w:rPr>
          <w:sz w:val="22"/>
          <w:szCs w:val="22"/>
        </w:rPr>
        <w:t>.</w:t>
      </w:r>
      <w:r w:rsidR="000524A8">
        <w:rPr>
          <w:sz w:val="22"/>
          <w:szCs w:val="22"/>
        </w:rPr>
        <w:t xml:space="preserve"> studeni  </w:t>
      </w:r>
      <w:r w:rsidRPr="009F789B">
        <w:rPr>
          <w:sz w:val="22"/>
          <w:szCs w:val="22"/>
        </w:rPr>
        <w:t>20</w:t>
      </w:r>
      <w:r w:rsidR="009F301C" w:rsidRPr="009F789B">
        <w:rPr>
          <w:sz w:val="22"/>
          <w:szCs w:val="22"/>
        </w:rPr>
        <w:t>2</w:t>
      </w:r>
      <w:r w:rsidR="00E27791" w:rsidRPr="009F789B">
        <w:rPr>
          <w:sz w:val="22"/>
          <w:szCs w:val="22"/>
        </w:rPr>
        <w:t>3</w:t>
      </w:r>
      <w:r w:rsidRPr="009F789B">
        <w:rPr>
          <w:sz w:val="22"/>
          <w:szCs w:val="22"/>
        </w:rPr>
        <w:t>.g</w:t>
      </w:r>
      <w:r w:rsidR="001F4443" w:rsidRPr="009F789B">
        <w:rPr>
          <w:sz w:val="22"/>
          <w:szCs w:val="22"/>
        </w:rPr>
        <w:t>odine</w:t>
      </w:r>
      <w:r w:rsidRPr="009F789B">
        <w:rPr>
          <w:sz w:val="22"/>
          <w:szCs w:val="22"/>
        </w:rPr>
        <w:t xml:space="preserve"> </w:t>
      </w:r>
    </w:p>
    <w:sectPr w:rsidR="00145091" w:rsidRPr="00537ADA" w:rsidSect="00FB794F">
      <w:footerReference w:type="default" r:id="rId8"/>
      <w:pgSz w:w="16838" w:h="11906" w:orient="landscape" w:code="9"/>
      <w:pgMar w:top="568" w:right="1387" w:bottom="110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6A663" w14:textId="77777777" w:rsidR="005D6A00" w:rsidRPr="009F789B" w:rsidRDefault="005D6A00">
      <w:r w:rsidRPr="009F789B">
        <w:separator/>
      </w:r>
    </w:p>
  </w:endnote>
  <w:endnote w:type="continuationSeparator" w:id="0">
    <w:p w14:paraId="53E4AE41" w14:textId="77777777" w:rsidR="005D6A00" w:rsidRPr="009F789B" w:rsidRDefault="005D6A00">
      <w:r w:rsidRPr="009F789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mo">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544FF" w14:textId="4EA6CA82" w:rsidR="00B53F72" w:rsidRPr="009F789B" w:rsidRDefault="00B53F72">
    <w:pPr>
      <w:pStyle w:val="Podnoje"/>
      <w:rPr>
        <w:lang w:val="hr-HR"/>
      </w:rPr>
    </w:pPr>
    <w:r w:rsidRPr="009F789B">
      <w:rPr>
        <w:lang w:val="hr-HR"/>
      </w:rPr>
      <w:t>*</w:t>
    </w:r>
    <w:r w:rsidR="0053504A" w:rsidRPr="009F789B">
      <w:rPr>
        <w:lang w:val="hr-HR"/>
      </w:rPr>
      <w:t>Fiksni</w:t>
    </w:r>
    <w:r w:rsidRPr="009F789B">
      <w:rPr>
        <w:lang w:val="hr-HR"/>
      </w:rPr>
      <w:t xml:space="preserve"> tečaj konverzije 1 euro=7,53450 kune</w:t>
    </w:r>
  </w:p>
  <w:p w14:paraId="681A00DE" w14:textId="77777777" w:rsidR="005D6A00" w:rsidRPr="009F789B" w:rsidRDefault="005D6A00">
    <w:pPr>
      <w:pStyle w:val="Podnoje"/>
      <w:ind w:right="360"/>
      <w:rPr>
        <w:lang w:val="hr-H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B3BD2" w14:textId="77777777" w:rsidR="005D6A00" w:rsidRPr="009F789B" w:rsidRDefault="005D6A00">
      <w:r w:rsidRPr="009F789B">
        <w:separator/>
      </w:r>
    </w:p>
  </w:footnote>
  <w:footnote w:type="continuationSeparator" w:id="0">
    <w:p w14:paraId="138C8CB1" w14:textId="77777777" w:rsidR="005D6A00" w:rsidRPr="009F789B" w:rsidRDefault="005D6A00">
      <w:r w:rsidRPr="009F789B">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CA8"/>
    <w:multiLevelType w:val="hybridMultilevel"/>
    <w:tmpl w:val="A6B04C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11B71DC"/>
    <w:multiLevelType w:val="hybridMultilevel"/>
    <w:tmpl w:val="8E526B38"/>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B3F6E7E"/>
    <w:multiLevelType w:val="hybridMultilevel"/>
    <w:tmpl w:val="A192F40A"/>
    <w:lvl w:ilvl="0" w:tplc="E5D8122A">
      <w:start w:val="1"/>
      <w:numFmt w:val="decimal"/>
      <w:lvlText w:val="%1."/>
      <w:lvlJc w:val="left"/>
      <w:pPr>
        <w:tabs>
          <w:tab w:val="num" w:pos="502"/>
        </w:tabs>
        <w:ind w:left="502" w:hanging="360"/>
      </w:pPr>
      <w:rPr>
        <w:rFonts w:cs="Times New Roman" w:hint="default"/>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3" w15:restartNumberingAfterBreak="0">
    <w:nsid w:val="1B7643AB"/>
    <w:multiLevelType w:val="hybridMultilevel"/>
    <w:tmpl w:val="7C5A2F34"/>
    <w:lvl w:ilvl="0" w:tplc="BCB4B816">
      <w:numFmt w:val="bullet"/>
      <w:lvlText w:val="-"/>
      <w:lvlJc w:val="left"/>
      <w:pPr>
        <w:ind w:left="1560" w:hanging="360"/>
      </w:pPr>
      <w:rPr>
        <w:rFonts w:ascii="Times New Roman" w:eastAsia="Times New Roman" w:hAnsi="Times New Roman" w:cs="Times New Roman" w:hint="default"/>
      </w:rPr>
    </w:lvl>
    <w:lvl w:ilvl="1" w:tplc="041A0003" w:tentative="1">
      <w:start w:val="1"/>
      <w:numFmt w:val="bullet"/>
      <w:lvlText w:val="o"/>
      <w:lvlJc w:val="left"/>
      <w:pPr>
        <w:ind w:left="2280" w:hanging="360"/>
      </w:pPr>
      <w:rPr>
        <w:rFonts w:ascii="Courier New" w:hAnsi="Courier New" w:cs="Courier New" w:hint="default"/>
      </w:rPr>
    </w:lvl>
    <w:lvl w:ilvl="2" w:tplc="041A0005" w:tentative="1">
      <w:start w:val="1"/>
      <w:numFmt w:val="bullet"/>
      <w:lvlText w:val=""/>
      <w:lvlJc w:val="left"/>
      <w:pPr>
        <w:ind w:left="3000" w:hanging="360"/>
      </w:pPr>
      <w:rPr>
        <w:rFonts w:ascii="Wingdings" w:hAnsi="Wingdings" w:hint="default"/>
      </w:rPr>
    </w:lvl>
    <w:lvl w:ilvl="3" w:tplc="041A0001" w:tentative="1">
      <w:start w:val="1"/>
      <w:numFmt w:val="bullet"/>
      <w:lvlText w:val=""/>
      <w:lvlJc w:val="left"/>
      <w:pPr>
        <w:ind w:left="3720" w:hanging="360"/>
      </w:pPr>
      <w:rPr>
        <w:rFonts w:ascii="Symbol" w:hAnsi="Symbol" w:hint="default"/>
      </w:rPr>
    </w:lvl>
    <w:lvl w:ilvl="4" w:tplc="041A0003" w:tentative="1">
      <w:start w:val="1"/>
      <w:numFmt w:val="bullet"/>
      <w:lvlText w:val="o"/>
      <w:lvlJc w:val="left"/>
      <w:pPr>
        <w:ind w:left="4440" w:hanging="360"/>
      </w:pPr>
      <w:rPr>
        <w:rFonts w:ascii="Courier New" w:hAnsi="Courier New" w:cs="Courier New" w:hint="default"/>
      </w:rPr>
    </w:lvl>
    <w:lvl w:ilvl="5" w:tplc="041A0005" w:tentative="1">
      <w:start w:val="1"/>
      <w:numFmt w:val="bullet"/>
      <w:lvlText w:val=""/>
      <w:lvlJc w:val="left"/>
      <w:pPr>
        <w:ind w:left="5160" w:hanging="360"/>
      </w:pPr>
      <w:rPr>
        <w:rFonts w:ascii="Wingdings" w:hAnsi="Wingdings" w:hint="default"/>
      </w:rPr>
    </w:lvl>
    <w:lvl w:ilvl="6" w:tplc="041A0001" w:tentative="1">
      <w:start w:val="1"/>
      <w:numFmt w:val="bullet"/>
      <w:lvlText w:val=""/>
      <w:lvlJc w:val="left"/>
      <w:pPr>
        <w:ind w:left="5880" w:hanging="360"/>
      </w:pPr>
      <w:rPr>
        <w:rFonts w:ascii="Symbol" w:hAnsi="Symbol" w:hint="default"/>
      </w:rPr>
    </w:lvl>
    <w:lvl w:ilvl="7" w:tplc="041A0003" w:tentative="1">
      <w:start w:val="1"/>
      <w:numFmt w:val="bullet"/>
      <w:lvlText w:val="o"/>
      <w:lvlJc w:val="left"/>
      <w:pPr>
        <w:ind w:left="6600" w:hanging="360"/>
      </w:pPr>
      <w:rPr>
        <w:rFonts w:ascii="Courier New" w:hAnsi="Courier New" w:cs="Courier New" w:hint="default"/>
      </w:rPr>
    </w:lvl>
    <w:lvl w:ilvl="8" w:tplc="041A0005" w:tentative="1">
      <w:start w:val="1"/>
      <w:numFmt w:val="bullet"/>
      <w:lvlText w:val=""/>
      <w:lvlJc w:val="left"/>
      <w:pPr>
        <w:ind w:left="7320" w:hanging="360"/>
      </w:pPr>
      <w:rPr>
        <w:rFonts w:ascii="Wingdings" w:hAnsi="Wingdings" w:hint="default"/>
      </w:rPr>
    </w:lvl>
  </w:abstractNum>
  <w:abstractNum w:abstractNumId="4" w15:restartNumberingAfterBreak="0">
    <w:nsid w:val="1C3E214F"/>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CD5C06"/>
    <w:multiLevelType w:val="hybridMultilevel"/>
    <w:tmpl w:val="149028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2432932"/>
    <w:multiLevelType w:val="hybridMultilevel"/>
    <w:tmpl w:val="B4940C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032B17"/>
    <w:multiLevelType w:val="multilevel"/>
    <w:tmpl w:val="A3404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EB2224C"/>
    <w:multiLevelType w:val="multilevel"/>
    <w:tmpl w:val="05060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4E543A"/>
    <w:multiLevelType w:val="hybridMultilevel"/>
    <w:tmpl w:val="7458E9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3EE71BD"/>
    <w:multiLevelType w:val="hybridMultilevel"/>
    <w:tmpl w:val="4BC2E0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49B555A"/>
    <w:multiLevelType w:val="hybridMultilevel"/>
    <w:tmpl w:val="EE8AB3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4CD4951"/>
    <w:multiLevelType w:val="hybridMultilevel"/>
    <w:tmpl w:val="F112CB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BA4F0D"/>
    <w:multiLevelType w:val="multilevel"/>
    <w:tmpl w:val="EBE2D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6E94A94"/>
    <w:multiLevelType w:val="hybridMultilevel"/>
    <w:tmpl w:val="635092D4"/>
    <w:lvl w:ilvl="0" w:tplc="041A000B">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385F41FE"/>
    <w:multiLevelType w:val="hybridMultilevel"/>
    <w:tmpl w:val="CE16BE10"/>
    <w:lvl w:ilvl="0" w:tplc="5D501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EB03532"/>
    <w:multiLevelType w:val="multilevel"/>
    <w:tmpl w:val="18168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FF5610F"/>
    <w:multiLevelType w:val="multilevel"/>
    <w:tmpl w:val="B0AC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3F373F3"/>
    <w:multiLevelType w:val="multilevel"/>
    <w:tmpl w:val="E000F9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5796406"/>
    <w:multiLevelType w:val="hybridMultilevel"/>
    <w:tmpl w:val="80800F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A53D86"/>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095777"/>
    <w:multiLevelType w:val="multilevel"/>
    <w:tmpl w:val="5D727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C471655"/>
    <w:multiLevelType w:val="multilevel"/>
    <w:tmpl w:val="00064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20B33A2"/>
    <w:multiLevelType w:val="hybridMultilevel"/>
    <w:tmpl w:val="D16EF41A"/>
    <w:lvl w:ilvl="0" w:tplc="BCB4B81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2333C8E"/>
    <w:multiLevelType w:val="hybridMultilevel"/>
    <w:tmpl w:val="9D0C5384"/>
    <w:lvl w:ilvl="0" w:tplc="80B07362">
      <w:start w:val="4"/>
      <w:numFmt w:val="bullet"/>
      <w:lvlText w:val="-"/>
      <w:lvlJc w:val="left"/>
      <w:pPr>
        <w:ind w:left="1429" w:hanging="360"/>
      </w:pPr>
      <w:rPr>
        <w:rFonts w:ascii="Arial" w:eastAsia="Times New Roman" w:hAnsi="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6" w15:restartNumberingAfterBreak="0">
    <w:nsid w:val="52AC6751"/>
    <w:multiLevelType w:val="multilevel"/>
    <w:tmpl w:val="DA4410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4A2153D"/>
    <w:multiLevelType w:val="multilevel"/>
    <w:tmpl w:val="DBCEE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CB54FF7"/>
    <w:multiLevelType w:val="hybridMultilevel"/>
    <w:tmpl w:val="BE2AEE64"/>
    <w:lvl w:ilvl="0" w:tplc="A632387E">
      <w:numFmt w:val="bullet"/>
      <w:lvlText w:val="-"/>
      <w:lvlJc w:val="left"/>
      <w:pPr>
        <w:ind w:left="1146" w:hanging="360"/>
      </w:pPr>
      <w:rPr>
        <w:rFonts w:ascii="Times New Roman" w:eastAsia="Times New Roman"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9" w15:restartNumberingAfterBreak="0">
    <w:nsid w:val="5E74465A"/>
    <w:multiLevelType w:val="hybridMultilevel"/>
    <w:tmpl w:val="3904BB0A"/>
    <w:lvl w:ilvl="0" w:tplc="96583458">
      <w:start w:val="1"/>
      <w:numFmt w:val="bullet"/>
      <w:lvlText w:val="-"/>
      <w:lvlJc w:val="left"/>
      <w:pPr>
        <w:tabs>
          <w:tab w:val="num" w:pos="360"/>
        </w:tabs>
        <w:ind w:left="360" w:hanging="360"/>
      </w:pPr>
      <w:rPr>
        <w:rFonts w:ascii="Times New Roman" w:hAnsi="Times New Roman" w:hint="default"/>
      </w:rPr>
    </w:lvl>
    <w:lvl w:ilvl="1" w:tplc="151647A4">
      <w:start w:val="1"/>
      <w:numFmt w:val="lowerLetter"/>
      <w:lvlText w:val="%2)"/>
      <w:lvlJc w:val="left"/>
      <w:pPr>
        <w:tabs>
          <w:tab w:val="num" w:pos="1080"/>
        </w:tabs>
        <w:ind w:left="1080" w:hanging="360"/>
      </w:pPr>
      <w:rPr>
        <w:rFonts w:cs="Times New Roman" w:hint="default"/>
      </w:rPr>
    </w:lvl>
    <w:lvl w:ilvl="2" w:tplc="041A000B">
      <w:start w:val="1"/>
      <w:numFmt w:val="bullet"/>
      <w:lvlText w:val=""/>
      <w:lvlJc w:val="left"/>
      <w:pPr>
        <w:tabs>
          <w:tab w:val="num" w:pos="1980"/>
        </w:tabs>
        <w:ind w:left="1980" w:hanging="360"/>
      </w:pPr>
      <w:rPr>
        <w:rFonts w:ascii="Wingdings" w:hAnsi="Wingdings" w:hint="default"/>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5E83234C"/>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4C3D59"/>
    <w:multiLevelType w:val="hybridMultilevel"/>
    <w:tmpl w:val="58564DF0"/>
    <w:lvl w:ilvl="0" w:tplc="BCB4B81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7DF18A4"/>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385A91"/>
    <w:multiLevelType w:val="multilevel"/>
    <w:tmpl w:val="7D7A1ED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6B03224B"/>
    <w:multiLevelType w:val="multilevel"/>
    <w:tmpl w:val="B6DCB6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C764170"/>
    <w:multiLevelType w:val="multilevel"/>
    <w:tmpl w:val="62F6E1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6E2256AA"/>
    <w:multiLevelType w:val="hybridMultilevel"/>
    <w:tmpl w:val="C8609C86"/>
    <w:lvl w:ilvl="0" w:tplc="BCB4B816">
      <w:numFmt w:val="bullet"/>
      <w:lvlText w:val="-"/>
      <w:lvlJc w:val="left"/>
      <w:pPr>
        <w:ind w:left="1506" w:hanging="360"/>
      </w:pPr>
      <w:rPr>
        <w:rFonts w:ascii="Times New Roman" w:eastAsia="Times New Roman" w:hAnsi="Times New Roman" w:cs="Times New Roman" w:hint="default"/>
      </w:rPr>
    </w:lvl>
    <w:lvl w:ilvl="1" w:tplc="041A0003" w:tentative="1">
      <w:start w:val="1"/>
      <w:numFmt w:val="bullet"/>
      <w:lvlText w:val="o"/>
      <w:lvlJc w:val="left"/>
      <w:pPr>
        <w:ind w:left="2226" w:hanging="360"/>
      </w:pPr>
      <w:rPr>
        <w:rFonts w:ascii="Courier New" w:hAnsi="Courier New" w:cs="Courier New" w:hint="default"/>
      </w:rPr>
    </w:lvl>
    <w:lvl w:ilvl="2" w:tplc="041A0005" w:tentative="1">
      <w:start w:val="1"/>
      <w:numFmt w:val="bullet"/>
      <w:lvlText w:val=""/>
      <w:lvlJc w:val="left"/>
      <w:pPr>
        <w:ind w:left="2946" w:hanging="360"/>
      </w:pPr>
      <w:rPr>
        <w:rFonts w:ascii="Wingdings" w:hAnsi="Wingdings" w:hint="default"/>
      </w:rPr>
    </w:lvl>
    <w:lvl w:ilvl="3" w:tplc="041A0001" w:tentative="1">
      <w:start w:val="1"/>
      <w:numFmt w:val="bullet"/>
      <w:lvlText w:val=""/>
      <w:lvlJc w:val="left"/>
      <w:pPr>
        <w:ind w:left="3666" w:hanging="360"/>
      </w:pPr>
      <w:rPr>
        <w:rFonts w:ascii="Symbol" w:hAnsi="Symbol" w:hint="default"/>
      </w:rPr>
    </w:lvl>
    <w:lvl w:ilvl="4" w:tplc="041A0003" w:tentative="1">
      <w:start w:val="1"/>
      <w:numFmt w:val="bullet"/>
      <w:lvlText w:val="o"/>
      <w:lvlJc w:val="left"/>
      <w:pPr>
        <w:ind w:left="4386" w:hanging="360"/>
      </w:pPr>
      <w:rPr>
        <w:rFonts w:ascii="Courier New" w:hAnsi="Courier New" w:cs="Courier New" w:hint="default"/>
      </w:rPr>
    </w:lvl>
    <w:lvl w:ilvl="5" w:tplc="041A0005" w:tentative="1">
      <w:start w:val="1"/>
      <w:numFmt w:val="bullet"/>
      <w:lvlText w:val=""/>
      <w:lvlJc w:val="left"/>
      <w:pPr>
        <w:ind w:left="5106" w:hanging="360"/>
      </w:pPr>
      <w:rPr>
        <w:rFonts w:ascii="Wingdings" w:hAnsi="Wingdings" w:hint="default"/>
      </w:rPr>
    </w:lvl>
    <w:lvl w:ilvl="6" w:tplc="041A0001" w:tentative="1">
      <w:start w:val="1"/>
      <w:numFmt w:val="bullet"/>
      <w:lvlText w:val=""/>
      <w:lvlJc w:val="left"/>
      <w:pPr>
        <w:ind w:left="5826" w:hanging="360"/>
      </w:pPr>
      <w:rPr>
        <w:rFonts w:ascii="Symbol" w:hAnsi="Symbol" w:hint="default"/>
      </w:rPr>
    </w:lvl>
    <w:lvl w:ilvl="7" w:tplc="041A0003" w:tentative="1">
      <w:start w:val="1"/>
      <w:numFmt w:val="bullet"/>
      <w:lvlText w:val="o"/>
      <w:lvlJc w:val="left"/>
      <w:pPr>
        <w:ind w:left="6546" w:hanging="360"/>
      </w:pPr>
      <w:rPr>
        <w:rFonts w:ascii="Courier New" w:hAnsi="Courier New" w:cs="Courier New" w:hint="default"/>
      </w:rPr>
    </w:lvl>
    <w:lvl w:ilvl="8" w:tplc="041A0005" w:tentative="1">
      <w:start w:val="1"/>
      <w:numFmt w:val="bullet"/>
      <w:lvlText w:val=""/>
      <w:lvlJc w:val="left"/>
      <w:pPr>
        <w:ind w:left="7266" w:hanging="360"/>
      </w:pPr>
      <w:rPr>
        <w:rFonts w:ascii="Wingdings" w:hAnsi="Wingdings" w:hint="default"/>
      </w:rPr>
    </w:lvl>
  </w:abstractNum>
  <w:abstractNum w:abstractNumId="37" w15:restartNumberingAfterBreak="0">
    <w:nsid w:val="70A23958"/>
    <w:multiLevelType w:val="hybridMultilevel"/>
    <w:tmpl w:val="29306702"/>
    <w:lvl w:ilvl="0" w:tplc="8FE01CA2">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0CB6D21"/>
    <w:multiLevelType w:val="hybridMultilevel"/>
    <w:tmpl w:val="2FD214B8"/>
    <w:lvl w:ilvl="0" w:tplc="96583458">
      <w:start w:val="1"/>
      <w:numFmt w:val="bullet"/>
      <w:lvlText w:val="-"/>
      <w:lvlJc w:val="left"/>
      <w:pPr>
        <w:ind w:left="1080" w:hanging="360"/>
      </w:pPr>
      <w:rPr>
        <w:rFonts w:ascii="Times New Roman" w:hAnsi="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9" w15:restartNumberingAfterBreak="0">
    <w:nsid w:val="720B5B6C"/>
    <w:multiLevelType w:val="multilevel"/>
    <w:tmpl w:val="FCD8A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5D53F5D"/>
    <w:multiLevelType w:val="multilevel"/>
    <w:tmpl w:val="198C5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7AF435A"/>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96C73FE"/>
    <w:multiLevelType w:val="multilevel"/>
    <w:tmpl w:val="637617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33940297">
    <w:abstractNumId w:val="2"/>
  </w:num>
  <w:num w:numId="2" w16cid:durableId="954018460">
    <w:abstractNumId w:val="33"/>
  </w:num>
  <w:num w:numId="3" w16cid:durableId="1104377872">
    <w:abstractNumId w:val="0"/>
  </w:num>
  <w:num w:numId="4" w16cid:durableId="1183982322">
    <w:abstractNumId w:val="1"/>
  </w:num>
  <w:num w:numId="5" w16cid:durableId="1878470001">
    <w:abstractNumId w:val="19"/>
  </w:num>
  <w:num w:numId="6" w16cid:durableId="194513189">
    <w:abstractNumId w:val="18"/>
  </w:num>
  <w:num w:numId="7" w16cid:durableId="810168708">
    <w:abstractNumId w:val="25"/>
  </w:num>
  <w:num w:numId="8" w16cid:durableId="1967156564">
    <w:abstractNumId w:val="5"/>
  </w:num>
  <w:num w:numId="9" w16cid:durableId="1002197743">
    <w:abstractNumId w:val="6"/>
  </w:num>
  <w:num w:numId="10" w16cid:durableId="892815799">
    <w:abstractNumId w:val="20"/>
  </w:num>
  <w:num w:numId="11" w16cid:durableId="1489595124">
    <w:abstractNumId w:val="30"/>
  </w:num>
  <w:num w:numId="12" w16cid:durableId="245502200">
    <w:abstractNumId w:val="32"/>
  </w:num>
  <w:num w:numId="13" w16cid:durableId="38170128">
    <w:abstractNumId w:val="21"/>
  </w:num>
  <w:num w:numId="14" w16cid:durableId="691224315">
    <w:abstractNumId w:val="11"/>
  </w:num>
  <w:num w:numId="15" w16cid:durableId="405156457">
    <w:abstractNumId w:val="10"/>
  </w:num>
  <w:num w:numId="16" w16cid:durableId="1182668553">
    <w:abstractNumId w:val="12"/>
  </w:num>
  <w:num w:numId="17" w16cid:durableId="15818340">
    <w:abstractNumId w:val="4"/>
  </w:num>
  <w:num w:numId="18" w16cid:durableId="137652068">
    <w:abstractNumId w:val="23"/>
  </w:num>
  <w:num w:numId="19" w16cid:durableId="742798795">
    <w:abstractNumId w:val="22"/>
  </w:num>
  <w:num w:numId="20" w16cid:durableId="1762487083">
    <w:abstractNumId w:val="39"/>
  </w:num>
  <w:num w:numId="21" w16cid:durableId="698508260">
    <w:abstractNumId w:val="17"/>
  </w:num>
  <w:num w:numId="22" w16cid:durableId="1634285349">
    <w:abstractNumId w:val="35"/>
  </w:num>
  <w:num w:numId="23" w16cid:durableId="334068028">
    <w:abstractNumId w:val="14"/>
  </w:num>
  <w:num w:numId="24" w16cid:durableId="989288064">
    <w:abstractNumId w:val="9"/>
  </w:num>
  <w:num w:numId="25" w16cid:durableId="1226603852">
    <w:abstractNumId w:val="34"/>
  </w:num>
  <w:num w:numId="26" w16cid:durableId="277222850">
    <w:abstractNumId w:val="7"/>
  </w:num>
  <w:num w:numId="27" w16cid:durableId="1054239560">
    <w:abstractNumId w:val="13"/>
  </w:num>
  <w:num w:numId="28" w16cid:durableId="1982155859">
    <w:abstractNumId w:val="40"/>
  </w:num>
  <w:num w:numId="29" w16cid:durableId="1310867676">
    <w:abstractNumId w:val="27"/>
  </w:num>
  <w:num w:numId="30" w16cid:durableId="1677879651">
    <w:abstractNumId w:val="42"/>
  </w:num>
  <w:num w:numId="31" w16cid:durableId="1981690217">
    <w:abstractNumId w:val="26"/>
  </w:num>
  <w:num w:numId="32" w16cid:durableId="1030685174">
    <w:abstractNumId w:val="8"/>
  </w:num>
  <w:num w:numId="33" w16cid:durableId="1264807078">
    <w:abstractNumId w:val="16"/>
  </w:num>
  <w:num w:numId="34" w16cid:durableId="1650744724">
    <w:abstractNumId w:val="24"/>
  </w:num>
  <w:num w:numId="35" w16cid:durableId="835725359">
    <w:abstractNumId w:val="37"/>
  </w:num>
  <w:num w:numId="36" w16cid:durableId="423722572">
    <w:abstractNumId w:val="41"/>
  </w:num>
  <w:num w:numId="37" w16cid:durableId="1876427142">
    <w:abstractNumId w:val="29"/>
  </w:num>
  <w:num w:numId="38" w16cid:durableId="841352747">
    <w:abstractNumId w:val="38"/>
  </w:num>
  <w:num w:numId="39" w16cid:durableId="1379938033">
    <w:abstractNumId w:val="28"/>
  </w:num>
  <w:num w:numId="40" w16cid:durableId="537744634">
    <w:abstractNumId w:val="15"/>
  </w:num>
  <w:num w:numId="41" w16cid:durableId="1235240966">
    <w:abstractNumId w:val="3"/>
  </w:num>
  <w:num w:numId="42" w16cid:durableId="1633318045">
    <w:abstractNumId w:val="36"/>
  </w:num>
  <w:num w:numId="43" w16cid:durableId="1934778839">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F"/>
    <w:rsid w:val="000001AC"/>
    <w:rsid w:val="00000C9C"/>
    <w:rsid w:val="00004443"/>
    <w:rsid w:val="00005613"/>
    <w:rsid w:val="00005BBA"/>
    <w:rsid w:val="000069DB"/>
    <w:rsid w:val="00006B0A"/>
    <w:rsid w:val="00012588"/>
    <w:rsid w:val="000128DE"/>
    <w:rsid w:val="000139EC"/>
    <w:rsid w:val="00014160"/>
    <w:rsid w:val="00015979"/>
    <w:rsid w:val="000216BA"/>
    <w:rsid w:val="00022C3A"/>
    <w:rsid w:val="000257A1"/>
    <w:rsid w:val="00025FC9"/>
    <w:rsid w:val="00031DB0"/>
    <w:rsid w:val="00033F1A"/>
    <w:rsid w:val="00034201"/>
    <w:rsid w:val="00034DA1"/>
    <w:rsid w:val="00040420"/>
    <w:rsid w:val="00046927"/>
    <w:rsid w:val="000524A8"/>
    <w:rsid w:val="00052A8C"/>
    <w:rsid w:val="00052D02"/>
    <w:rsid w:val="00052E33"/>
    <w:rsid w:val="00055C0A"/>
    <w:rsid w:val="00061665"/>
    <w:rsid w:val="00066D41"/>
    <w:rsid w:val="000709D9"/>
    <w:rsid w:val="00072270"/>
    <w:rsid w:val="00072B62"/>
    <w:rsid w:val="00080C0D"/>
    <w:rsid w:val="00082045"/>
    <w:rsid w:val="0008211F"/>
    <w:rsid w:val="00083B5F"/>
    <w:rsid w:val="000869C7"/>
    <w:rsid w:val="00087261"/>
    <w:rsid w:val="00087527"/>
    <w:rsid w:val="00092B4C"/>
    <w:rsid w:val="00092B5F"/>
    <w:rsid w:val="0009320A"/>
    <w:rsid w:val="000932AD"/>
    <w:rsid w:val="00095001"/>
    <w:rsid w:val="000A0D17"/>
    <w:rsid w:val="000A7CC6"/>
    <w:rsid w:val="000B145F"/>
    <w:rsid w:val="000B18DB"/>
    <w:rsid w:val="000B1F86"/>
    <w:rsid w:val="000B517F"/>
    <w:rsid w:val="000C0434"/>
    <w:rsid w:val="000C131A"/>
    <w:rsid w:val="000C132E"/>
    <w:rsid w:val="000C28CD"/>
    <w:rsid w:val="000C2972"/>
    <w:rsid w:val="000C32B1"/>
    <w:rsid w:val="000C3FF3"/>
    <w:rsid w:val="000C526D"/>
    <w:rsid w:val="000C5523"/>
    <w:rsid w:val="000C56D5"/>
    <w:rsid w:val="000C63A9"/>
    <w:rsid w:val="000D22A4"/>
    <w:rsid w:val="000D33E2"/>
    <w:rsid w:val="000E039C"/>
    <w:rsid w:val="000E390E"/>
    <w:rsid w:val="000E5E5F"/>
    <w:rsid w:val="000E6518"/>
    <w:rsid w:val="000F72D4"/>
    <w:rsid w:val="00100F1A"/>
    <w:rsid w:val="00104EF0"/>
    <w:rsid w:val="001050A0"/>
    <w:rsid w:val="00106599"/>
    <w:rsid w:val="00113333"/>
    <w:rsid w:val="00113690"/>
    <w:rsid w:val="0011780F"/>
    <w:rsid w:val="001208E1"/>
    <w:rsid w:val="001213C7"/>
    <w:rsid w:val="00123BB0"/>
    <w:rsid w:val="0012414F"/>
    <w:rsid w:val="00126811"/>
    <w:rsid w:val="001271C8"/>
    <w:rsid w:val="00130DA9"/>
    <w:rsid w:val="00131112"/>
    <w:rsid w:val="001314D3"/>
    <w:rsid w:val="00131E30"/>
    <w:rsid w:val="00134069"/>
    <w:rsid w:val="001379F0"/>
    <w:rsid w:val="00140587"/>
    <w:rsid w:val="001433BB"/>
    <w:rsid w:val="00143EF3"/>
    <w:rsid w:val="00144379"/>
    <w:rsid w:val="00144447"/>
    <w:rsid w:val="00145091"/>
    <w:rsid w:val="00151B75"/>
    <w:rsid w:val="0015350B"/>
    <w:rsid w:val="001701B6"/>
    <w:rsid w:val="00176A1E"/>
    <w:rsid w:val="0017778C"/>
    <w:rsid w:val="001778FC"/>
    <w:rsid w:val="001840D0"/>
    <w:rsid w:val="00186CFC"/>
    <w:rsid w:val="00191176"/>
    <w:rsid w:val="0019275A"/>
    <w:rsid w:val="001937B2"/>
    <w:rsid w:val="00194D6A"/>
    <w:rsid w:val="00196B2C"/>
    <w:rsid w:val="001A1130"/>
    <w:rsid w:val="001A1225"/>
    <w:rsid w:val="001A2C5B"/>
    <w:rsid w:val="001A486C"/>
    <w:rsid w:val="001A747D"/>
    <w:rsid w:val="001B171F"/>
    <w:rsid w:val="001B1D3A"/>
    <w:rsid w:val="001B51B5"/>
    <w:rsid w:val="001B65EA"/>
    <w:rsid w:val="001C7EAA"/>
    <w:rsid w:val="001D041F"/>
    <w:rsid w:val="001D07E8"/>
    <w:rsid w:val="001D1A89"/>
    <w:rsid w:val="001D21C8"/>
    <w:rsid w:val="001D4698"/>
    <w:rsid w:val="001D5907"/>
    <w:rsid w:val="001E35BB"/>
    <w:rsid w:val="001F4443"/>
    <w:rsid w:val="001F74E4"/>
    <w:rsid w:val="00201FF6"/>
    <w:rsid w:val="00205FE9"/>
    <w:rsid w:val="00206B7F"/>
    <w:rsid w:val="0020753E"/>
    <w:rsid w:val="00210DB2"/>
    <w:rsid w:val="00212F52"/>
    <w:rsid w:val="00214D05"/>
    <w:rsid w:val="00214F5A"/>
    <w:rsid w:val="00222550"/>
    <w:rsid w:val="00224513"/>
    <w:rsid w:val="00226A0D"/>
    <w:rsid w:val="00226BC0"/>
    <w:rsid w:val="00227613"/>
    <w:rsid w:val="002307E0"/>
    <w:rsid w:val="00231390"/>
    <w:rsid w:val="00231796"/>
    <w:rsid w:val="0023450E"/>
    <w:rsid w:val="0023453A"/>
    <w:rsid w:val="00235674"/>
    <w:rsid w:val="002374BF"/>
    <w:rsid w:val="002401CB"/>
    <w:rsid w:val="00243539"/>
    <w:rsid w:val="00245A4E"/>
    <w:rsid w:val="00246302"/>
    <w:rsid w:val="00246E9B"/>
    <w:rsid w:val="00251AA5"/>
    <w:rsid w:val="00251FB6"/>
    <w:rsid w:val="00253571"/>
    <w:rsid w:val="002546D2"/>
    <w:rsid w:val="00255671"/>
    <w:rsid w:val="002565CD"/>
    <w:rsid w:val="00257DF8"/>
    <w:rsid w:val="00264385"/>
    <w:rsid w:val="00264F8E"/>
    <w:rsid w:val="00265C8B"/>
    <w:rsid w:val="00265D4E"/>
    <w:rsid w:val="00267552"/>
    <w:rsid w:val="00267C6F"/>
    <w:rsid w:val="002700B1"/>
    <w:rsid w:val="00271078"/>
    <w:rsid w:val="002728C2"/>
    <w:rsid w:val="00280450"/>
    <w:rsid w:val="00283737"/>
    <w:rsid w:val="00286795"/>
    <w:rsid w:val="0029068F"/>
    <w:rsid w:val="00292C9B"/>
    <w:rsid w:val="00293A40"/>
    <w:rsid w:val="00294D9F"/>
    <w:rsid w:val="00296F00"/>
    <w:rsid w:val="002974DD"/>
    <w:rsid w:val="00297769"/>
    <w:rsid w:val="002A4BE7"/>
    <w:rsid w:val="002A5731"/>
    <w:rsid w:val="002A676F"/>
    <w:rsid w:val="002B3429"/>
    <w:rsid w:val="002C0996"/>
    <w:rsid w:val="002C2B81"/>
    <w:rsid w:val="002D296F"/>
    <w:rsid w:val="002D5360"/>
    <w:rsid w:val="002D757B"/>
    <w:rsid w:val="002E14E4"/>
    <w:rsid w:val="002E2D3A"/>
    <w:rsid w:val="002E7527"/>
    <w:rsid w:val="002F74BA"/>
    <w:rsid w:val="00300B18"/>
    <w:rsid w:val="00303AC0"/>
    <w:rsid w:val="00311479"/>
    <w:rsid w:val="00311578"/>
    <w:rsid w:val="00311A8C"/>
    <w:rsid w:val="0031200F"/>
    <w:rsid w:val="00312596"/>
    <w:rsid w:val="00314B69"/>
    <w:rsid w:val="00316B74"/>
    <w:rsid w:val="00317708"/>
    <w:rsid w:val="0032318F"/>
    <w:rsid w:val="00323D9C"/>
    <w:rsid w:val="00324CA2"/>
    <w:rsid w:val="003269D4"/>
    <w:rsid w:val="00326CE0"/>
    <w:rsid w:val="00331904"/>
    <w:rsid w:val="00333948"/>
    <w:rsid w:val="003339FD"/>
    <w:rsid w:val="00334F38"/>
    <w:rsid w:val="00337562"/>
    <w:rsid w:val="00341937"/>
    <w:rsid w:val="00345C06"/>
    <w:rsid w:val="00347D60"/>
    <w:rsid w:val="00353271"/>
    <w:rsid w:val="003544C6"/>
    <w:rsid w:val="003579D5"/>
    <w:rsid w:val="00365040"/>
    <w:rsid w:val="00370099"/>
    <w:rsid w:val="00372A0B"/>
    <w:rsid w:val="00383568"/>
    <w:rsid w:val="00383AA8"/>
    <w:rsid w:val="00386021"/>
    <w:rsid w:val="00387177"/>
    <w:rsid w:val="00390504"/>
    <w:rsid w:val="00390686"/>
    <w:rsid w:val="00390BAD"/>
    <w:rsid w:val="003946BC"/>
    <w:rsid w:val="0039763F"/>
    <w:rsid w:val="0039772A"/>
    <w:rsid w:val="003A2ABC"/>
    <w:rsid w:val="003A2E3E"/>
    <w:rsid w:val="003A3DFD"/>
    <w:rsid w:val="003A61CA"/>
    <w:rsid w:val="003A7373"/>
    <w:rsid w:val="003B047A"/>
    <w:rsid w:val="003B1340"/>
    <w:rsid w:val="003B13A6"/>
    <w:rsid w:val="003B13E4"/>
    <w:rsid w:val="003B16CF"/>
    <w:rsid w:val="003B18E1"/>
    <w:rsid w:val="003B2038"/>
    <w:rsid w:val="003C17A8"/>
    <w:rsid w:val="003C192C"/>
    <w:rsid w:val="003C500F"/>
    <w:rsid w:val="003C5EE9"/>
    <w:rsid w:val="003D01DB"/>
    <w:rsid w:val="003D2578"/>
    <w:rsid w:val="003D4567"/>
    <w:rsid w:val="003E122C"/>
    <w:rsid w:val="003F48D4"/>
    <w:rsid w:val="00401177"/>
    <w:rsid w:val="004012D9"/>
    <w:rsid w:val="0040203E"/>
    <w:rsid w:val="00406340"/>
    <w:rsid w:val="00412A22"/>
    <w:rsid w:val="004132E1"/>
    <w:rsid w:val="004146CB"/>
    <w:rsid w:val="00422E75"/>
    <w:rsid w:val="004230EE"/>
    <w:rsid w:val="00423D48"/>
    <w:rsid w:val="004241B4"/>
    <w:rsid w:val="004253BB"/>
    <w:rsid w:val="00427D0D"/>
    <w:rsid w:val="00431C0A"/>
    <w:rsid w:val="0043765C"/>
    <w:rsid w:val="004379D1"/>
    <w:rsid w:val="00440598"/>
    <w:rsid w:val="004468F4"/>
    <w:rsid w:val="004473C1"/>
    <w:rsid w:val="0045048C"/>
    <w:rsid w:val="0045255B"/>
    <w:rsid w:val="004575F1"/>
    <w:rsid w:val="00460CEB"/>
    <w:rsid w:val="00461268"/>
    <w:rsid w:val="0046161A"/>
    <w:rsid w:val="004705C6"/>
    <w:rsid w:val="00475C20"/>
    <w:rsid w:val="00477B77"/>
    <w:rsid w:val="00477C1F"/>
    <w:rsid w:val="00480EE6"/>
    <w:rsid w:val="004836CF"/>
    <w:rsid w:val="00491C57"/>
    <w:rsid w:val="0049217F"/>
    <w:rsid w:val="00493A3D"/>
    <w:rsid w:val="004967EB"/>
    <w:rsid w:val="0049683A"/>
    <w:rsid w:val="004B18E1"/>
    <w:rsid w:val="004B1B80"/>
    <w:rsid w:val="004B3B3A"/>
    <w:rsid w:val="004B471C"/>
    <w:rsid w:val="004B4B87"/>
    <w:rsid w:val="004B5213"/>
    <w:rsid w:val="004B540E"/>
    <w:rsid w:val="004B54B7"/>
    <w:rsid w:val="004C51F8"/>
    <w:rsid w:val="004C55A0"/>
    <w:rsid w:val="004D0EF6"/>
    <w:rsid w:val="004D4479"/>
    <w:rsid w:val="004D495B"/>
    <w:rsid w:val="004D4F53"/>
    <w:rsid w:val="004E0736"/>
    <w:rsid w:val="004E112C"/>
    <w:rsid w:val="004E1F96"/>
    <w:rsid w:val="004E5032"/>
    <w:rsid w:val="004E5901"/>
    <w:rsid w:val="004E63A2"/>
    <w:rsid w:val="004E7086"/>
    <w:rsid w:val="004F0407"/>
    <w:rsid w:val="004F0872"/>
    <w:rsid w:val="004F1084"/>
    <w:rsid w:val="004F6AC1"/>
    <w:rsid w:val="004F71CE"/>
    <w:rsid w:val="005021C7"/>
    <w:rsid w:val="0050338E"/>
    <w:rsid w:val="00503E59"/>
    <w:rsid w:val="005121C9"/>
    <w:rsid w:val="00513EBD"/>
    <w:rsid w:val="00515657"/>
    <w:rsid w:val="0051651A"/>
    <w:rsid w:val="005169A1"/>
    <w:rsid w:val="0052522A"/>
    <w:rsid w:val="00525667"/>
    <w:rsid w:val="005273D6"/>
    <w:rsid w:val="00530FCB"/>
    <w:rsid w:val="00531BF7"/>
    <w:rsid w:val="00532228"/>
    <w:rsid w:val="005323AE"/>
    <w:rsid w:val="00534A23"/>
    <w:rsid w:val="00534DD6"/>
    <w:rsid w:val="0053504A"/>
    <w:rsid w:val="00537ADA"/>
    <w:rsid w:val="005410CF"/>
    <w:rsid w:val="00541F0A"/>
    <w:rsid w:val="00541F16"/>
    <w:rsid w:val="00542212"/>
    <w:rsid w:val="00542475"/>
    <w:rsid w:val="00556D46"/>
    <w:rsid w:val="005613EB"/>
    <w:rsid w:val="00562E3A"/>
    <w:rsid w:val="00564711"/>
    <w:rsid w:val="0056650B"/>
    <w:rsid w:val="0056672E"/>
    <w:rsid w:val="005671C3"/>
    <w:rsid w:val="005727D0"/>
    <w:rsid w:val="00573831"/>
    <w:rsid w:val="00577EFC"/>
    <w:rsid w:val="00581E53"/>
    <w:rsid w:val="00582929"/>
    <w:rsid w:val="00586E4D"/>
    <w:rsid w:val="00587121"/>
    <w:rsid w:val="0059004A"/>
    <w:rsid w:val="00591896"/>
    <w:rsid w:val="00593B65"/>
    <w:rsid w:val="00595E12"/>
    <w:rsid w:val="005969AE"/>
    <w:rsid w:val="005A0C3F"/>
    <w:rsid w:val="005A2262"/>
    <w:rsid w:val="005A40B5"/>
    <w:rsid w:val="005A4FB0"/>
    <w:rsid w:val="005A6BFD"/>
    <w:rsid w:val="005A6E2D"/>
    <w:rsid w:val="005B180A"/>
    <w:rsid w:val="005B24B2"/>
    <w:rsid w:val="005B3950"/>
    <w:rsid w:val="005B50CE"/>
    <w:rsid w:val="005C1724"/>
    <w:rsid w:val="005C7627"/>
    <w:rsid w:val="005D190F"/>
    <w:rsid w:val="005D338D"/>
    <w:rsid w:val="005D6A00"/>
    <w:rsid w:val="005E0198"/>
    <w:rsid w:val="005E09A5"/>
    <w:rsid w:val="005E12D2"/>
    <w:rsid w:val="005E237C"/>
    <w:rsid w:val="005E53BD"/>
    <w:rsid w:val="005E63AA"/>
    <w:rsid w:val="005F101D"/>
    <w:rsid w:val="005F1A14"/>
    <w:rsid w:val="005F7A1E"/>
    <w:rsid w:val="005F7E31"/>
    <w:rsid w:val="00602DFA"/>
    <w:rsid w:val="00603ADF"/>
    <w:rsid w:val="00605B29"/>
    <w:rsid w:val="006104A2"/>
    <w:rsid w:val="00610CEE"/>
    <w:rsid w:val="006173AF"/>
    <w:rsid w:val="00621745"/>
    <w:rsid w:val="00621F7A"/>
    <w:rsid w:val="0062574F"/>
    <w:rsid w:val="00625F05"/>
    <w:rsid w:val="00626A60"/>
    <w:rsid w:val="0062733F"/>
    <w:rsid w:val="00632DA6"/>
    <w:rsid w:val="00633B30"/>
    <w:rsid w:val="00636330"/>
    <w:rsid w:val="006373EB"/>
    <w:rsid w:val="006416C3"/>
    <w:rsid w:val="006426B2"/>
    <w:rsid w:val="006453B6"/>
    <w:rsid w:val="00646AA1"/>
    <w:rsid w:val="006512F9"/>
    <w:rsid w:val="00651E67"/>
    <w:rsid w:val="00651F4E"/>
    <w:rsid w:val="00654386"/>
    <w:rsid w:val="0065578F"/>
    <w:rsid w:val="00656F25"/>
    <w:rsid w:val="00660CFB"/>
    <w:rsid w:val="00670B8B"/>
    <w:rsid w:val="00671DAF"/>
    <w:rsid w:val="00673DC7"/>
    <w:rsid w:val="00675C4F"/>
    <w:rsid w:val="00675DE9"/>
    <w:rsid w:val="00677558"/>
    <w:rsid w:val="0069381C"/>
    <w:rsid w:val="00693B7A"/>
    <w:rsid w:val="0069613E"/>
    <w:rsid w:val="00696737"/>
    <w:rsid w:val="006A4C95"/>
    <w:rsid w:val="006A4DC5"/>
    <w:rsid w:val="006A7BFA"/>
    <w:rsid w:val="006B1E59"/>
    <w:rsid w:val="006B3CB1"/>
    <w:rsid w:val="006C2A6E"/>
    <w:rsid w:val="006C6A69"/>
    <w:rsid w:val="006D5A84"/>
    <w:rsid w:val="006D64CA"/>
    <w:rsid w:val="006D664C"/>
    <w:rsid w:val="006D7069"/>
    <w:rsid w:val="006E20D7"/>
    <w:rsid w:val="006E246F"/>
    <w:rsid w:val="006E38BC"/>
    <w:rsid w:val="006E54EA"/>
    <w:rsid w:val="006E6248"/>
    <w:rsid w:val="006F2328"/>
    <w:rsid w:val="006F3801"/>
    <w:rsid w:val="006F739B"/>
    <w:rsid w:val="007002D3"/>
    <w:rsid w:val="00703314"/>
    <w:rsid w:val="00705204"/>
    <w:rsid w:val="007066CB"/>
    <w:rsid w:val="00707AB0"/>
    <w:rsid w:val="00711301"/>
    <w:rsid w:val="00712646"/>
    <w:rsid w:val="00713118"/>
    <w:rsid w:val="007141D9"/>
    <w:rsid w:val="00716A24"/>
    <w:rsid w:val="0072029C"/>
    <w:rsid w:val="00722B89"/>
    <w:rsid w:val="00722C8C"/>
    <w:rsid w:val="007232E1"/>
    <w:rsid w:val="00726658"/>
    <w:rsid w:val="00731E7A"/>
    <w:rsid w:val="00731FBB"/>
    <w:rsid w:val="00742BD6"/>
    <w:rsid w:val="00743507"/>
    <w:rsid w:val="00744FFB"/>
    <w:rsid w:val="00745D98"/>
    <w:rsid w:val="00746427"/>
    <w:rsid w:val="00746964"/>
    <w:rsid w:val="00746FBE"/>
    <w:rsid w:val="00747344"/>
    <w:rsid w:val="0075000E"/>
    <w:rsid w:val="00750132"/>
    <w:rsid w:val="0075036F"/>
    <w:rsid w:val="00750933"/>
    <w:rsid w:val="00750A8C"/>
    <w:rsid w:val="007515A3"/>
    <w:rsid w:val="00756E16"/>
    <w:rsid w:val="00760037"/>
    <w:rsid w:val="00761BE8"/>
    <w:rsid w:val="00762603"/>
    <w:rsid w:val="00762EA9"/>
    <w:rsid w:val="00765ABC"/>
    <w:rsid w:val="00770040"/>
    <w:rsid w:val="00776EEB"/>
    <w:rsid w:val="007770BF"/>
    <w:rsid w:val="007811CE"/>
    <w:rsid w:val="0078167E"/>
    <w:rsid w:val="00783B7C"/>
    <w:rsid w:val="00784421"/>
    <w:rsid w:val="00784930"/>
    <w:rsid w:val="007857FA"/>
    <w:rsid w:val="00790705"/>
    <w:rsid w:val="00792846"/>
    <w:rsid w:val="00792BB2"/>
    <w:rsid w:val="0079367A"/>
    <w:rsid w:val="00793CAE"/>
    <w:rsid w:val="00794B5A"/>
    <w:rsid w:val="00794DD7"/>
    <w:rsid w:val="0079736A"/>
    <w:rsid w:val="007A0A64"/>
    <w:rsid w:val="007A0B0F"/>
    <w:rsid w:val="007A0C8D"/>
    <w:rsid w:val="007A20BA"/>
    <w:rsid w:val="007A4F67"/>
    <w:rsid w:val="007A658D"/>
    <w:rsid w:val="007A6914"/>
    <w:rsid w:val="007B2CC1"/>
    <w:rsid w:val="007B343E"/>
    <w:rsid w:val="007B3B1C"/>
    <w:rsid w:val="007B3D90"/>
    <w:rsid w:val="007B4403"/>
    <w:rsid w:val="007B4AEB"/>
    <w:rsid w:val="007B7F58"/>
    <w:rsid w:val="007C1994"/>
    <w:rsid w:val="007C2461"/>
    <w:rsid w:val="007C24F3"/>
    <w:rsid w:val="007C3A24"/>
    <w:rsid w:val="007C3C66"/>
    <w:rsid w:val="007C47F0"/>
    <w:rsid w:val="007C54B6"/>
    <w:rsid w:val="007C6F10"/>
    <w:rsid w:val="007D1E3F"/>
    <w:rsid w:val="007D4392"/>
    <w:rsid w:val="007D43CA"/>
    <w:rsid w:val="007D6C06"/>
    <w:rsid w:val="007D702B"/>
    <w:rsid w:val="007E19C7"/>
    <w:rsid w:val="007E2F6F"/>
    <w:rsid w:val="007E52EE"/>
    <w:rsid w:val="007E6D34"/>
    <w:rsid w:val="007E729E"/>
    <w:rsid w:val="007F1E79"/>
    <w:rsid w:val="007F469B"/>
    <w:rsid w:val="007F47C6"/>
    <w:rsid w:val="007F7567"/>
    <w:rsid w:val="00802DE6"/>
    <w:rsid w:val="00804696"/>
    <w:rsid w:val="00805337"/>
    <w:rsid w:val="008103FA"/>
    <w:rsid w:val="00812748"/>
    <w:rsid w:val="00812CB3"/>
    <w:rsid w:val="00812E3A"/>
    <w:rsid w:val="008142B5"/>
    <w:rsid w:val="00814969"/>
    <w:rsid w:val="008173C2"/>
    <w:rsid w:val="0082123B"/>
    <w:rsid w:val="00822702"/>
    <w:rsid w:val="00822937"/>
    <w:rsid w:val="0082417B"/>
    <w:rsid w:val="0082423A"/>
    <w:rsid w:val="00824358"/>
    <w:rsid w:val="00825861"/>
    <w:rsid w:val="00825C5F"/>
    <w:rsid w:val="00826009"/>
    <w:rsid w:val="0082794A"/>
    <w:rsid w:val="00831461"/>
    <w:rsid w:val="008317B4"/>
    <w:rsid w:val="00836B4A"/>
    <w:rsid w:val="00836E5E"/>
    <w:rsid w:val="00836F9D"/>
    <w:rsid w:val="00841333"/>
    <w:rsid w:val="0084137A"/>
    <w:rsid w:val="00843E3B"/>
    <w:rsid w:val="0084515A"/>
    <w:rsid w:val="008468C6"/>
    <w:rsid w:val="0084697C"/>
    <w:rsid w:val="008502BD"/>
    <w:rsid w:val="00850D48"/>
    <w:rsid w:val="00851AAD"/>
    <w:rsid w:val="008525B3"/>
    <w:rsid w:val="00852B8D"/>
    <w:rsid w:val="00853B3E"/>
    <w:rsid w:val="00855384"/>
    <w:rsid w:val="00861D28"/>
    <w:rsid w:val="00862CB4"/>
    <w:rsid w:val="0086646A"/>
    <w:rsid w:val="0086697A"/>
    <w:rsid w:val="00866DDC"/>
    <w:rsid w:val="00867590"/>
    <w:rsid w:val="00867B6F"/>
    <w:rsid w:val="008702F3"/>
    <w:rsid w:val="008735FA"/>
    <w:rsid w:val="008738F9"/>
    <w:rsid w:val="00880ABD"/>
    <w:rsid w:val="00882F69"/>
    <w:rsid w:val="00883BAA"/>
    <w:rsid w:val="00885164"/>
    <w:rsid w:val="008851D2"/>
    <w:rsid w:val="0089395C"/>
    <w:rsid w:val="008A4260"/>
    <w:rsid w:val="008A51B4"/>
    <w:rsid w:val="008B0A93"/>
    <w:rsid w:val="008B2E82"/>
    <w:rsid w:val="008B5D72"/>
    <w:rsid w:val="008B6A4A"/>
    <w:rsid w:val="008C4B4B"/>
    <w:rsid w:val="008C6CCC"/>
    <w:rsid w:val="008D0F64"/>
    <w:rsid w:val="008D1AF7"/>
    <w:rsid w:val="008D202F"/>
    <w:rsid w:val="008D2315"/>
    <w:rsid w:val="008D551A"/>
    <w:rsid w:val="008D6CED"/>
    <w:rsid w:val="008E18B4"/>
    <w:rsid w:val="008E4DE0"/>
    <w:rsid w:val="008F4BD7"/>
    <w:rsid w:val="008F69CC"/>
    <w:rsid w:val="008F7C56"/>
    <w:rsid w:val="00900025"/>
    <w:rsid w:val="00900C32"/>
    <w:rsid w:val="00904D7D"/>
    <w:rsid w:val="00904E56"/>
    <w:rsid w:val="00905CF2"/>
    <w:rsid w:val="009063CB"/>
    <w:rsid w:val="00906F01"/>
    <w:rsid w:val="00910D44"/>
    <w:rsid w:val="00915E1C"/>
    <w:rsid w:val="00921C8D"/>
    <w:rsid w:val="00922347"/>
    <w:rsid w:val="0092609B"/>
    <w:rsid w:val="009268B3"/>
    <w:rsid w:val="00926EA5"/>
    <w:rsid w:val="00927AF8"/>
    <w:rsid w:val="009318BE"/>
    <w:rsid w:val="00933C89"/>
    <w:rsid w:val="00933D12"/>
    <w:rsid w:val="00934300"/>
    <w:rsid w:val="00943D10"/>
    <w:rsid w:val="00943F2A"/>
    <w:rsid w:val="00946C18"/>
    <w:rsid w:val="00947698"/>
    <w:rsid w:val="00952A64"/>
    <w:rsid w:val="00954608"/>
    <w:rsid w:val="0095468A"/>
    <w:rsid w:val="0095622A"/>
    <w:rsid w:val="00957E53"/>
    <w:rsid w:val="00960FFE"/>
    <w:rsid w:val="00962CB1"/>
    <w:rsid w:val="00963A68"/>
    <w:rsid w:val="009647FB"/>
    <w:rsid w:val="00966A01"/>
    <w:rsid w:val="00967E0A"/>
    <w:rsid w:val="009713E9"/>
    <w:rsid w:val="00972BFF"/>
    <w:rsid w:val="009736AB"/>
    <w:rsid w:val="00973ACC"/>
    <w:rsid w:val="00975423"/>
    <w:rsid w:val="0097621F"/>
    <w:rsid w:val="00976494"/>
    <w:rsid w:val="00976BA3"/>
    <w:rsid w:val="009820AC"/>
    <w:rsid w:val="009837F8"/>
    <w:rsid w:val="009845E6"/>
    <w:rsid w:val="00985D1C"/>
    <w:rsid w:val="00987CC1"/>
    <w:rsid w:val="00991584"/>
    <w:rsid w:val="00991CDB"/>
    <w:rsid w:val="00992731"/>
    <w:rsid w:val="00994D0C"/>
    <w:rsid w:val="0099601B"/>
    <w:rsid w:val="00997219"/>
    <w:rsid w:val="009A17EE"/>
    <w:rsid w:val="009B665E"/>
    <w:rsid w:val="009C06A7"/>
    <w:rsid w:val="009C2842"/>
    <w:rsid w:val="009C7053"/>
    <w:rsid w:val="009D17A3"/>
    <w:rsid w:val="009D59BB"/>
    <w:rsid w:val="009D6845"/>
    <w:rsid w:val="009E3375"/>
    <w:rsid w:val="009F301C"/>
    <w:rsid w:val="009F321E"/>
    <w:rsid w:val="009F4247"/>
    <w:rsid w:val="009F687C"/>
    <w:rsid w:val="009F789B"/>
    <w:rsid w:val="00A04FD5"/>
    <w:rsid w:val="00A05FCF"/>
    <w:rsid w:val="00A0681E"/>
    <w:rsid w:val="00A0777B"/>
    <w:rsid w:val="00A128CE"/>
    <w:rsid w:val="00A12974"/>
    <w:rsid w:val="00A12A55"/>
    <w:rsid w:val="00A13D91"/>
    <w:rsid w:val="00A14222"/>
    <w:rsid w:val="00A15BB0"/>
    <w:rsid w:val="00A231B4"/>
    <w:rsid w:val="00A236C4"/>
    <w:rsid w:val="00A2730E"/>
    <w:rsid w:val="00A32592"/>
    <w:rsid w:val="00A33051"/>
    <w:rsid w:val="00A33CC5"/>
    <w:rsid w:val="00A35BC0"/>
    <w:rsid w:val="00A438FF"/>
    <w:rsid w:val="00A43BFA"/>
    <w:rsid w:val="00A47E41"/>
    <w:rsid w:val="00A57043"/>
    <w:rsid w:val="00A574A2"/>
    <w:rsid w:val="00A614A4"/>
    <w:rsid w:val="00A61519"/>
    <w:rsid w:val="00A615DD"/>
    <w:rsid w:val="00A63217"/>
    <w:rsid w:val="00A63953"/>
    <w:rsid w:val="00A65A6D"/>
    <w:rsid w:val="00A65FA2"/>
    <w:rsid w:val="00A71316"/>
    <w:rsid w:val="00A76B55"/>
    <w:rsid w:val="00A91359"/>
    <w:rsid w:val="00A91977"/>
    <w:rsid w:val="00A92113"/>
    <w:rsid w:val="00A94A0D"/>
    <w:rsid w:val="00A96A59"/>
    <w:rsid w:val="00A972D8"/>
    <w:rsid w:val="00A97F59"/>
    <w:rsid w:val="00AA7850"/>
    <w:rsid w:val="00AA790C"/>
    <w:rsid w:val="00AB3F0E"/>
    <w:rsid w:val="00AB4E1F"/>
    <w:rsid w:val="00AC1699"/>
    <w:rsid w:val="00AC205F"/>
    <w:rsid w:val="00AC2155"/>
    <w:rsid w:val="00AC2747"/>
    <w:rsid w:val="00AC67A9"/>
    <w:rsid w:val="00AD5C22"/>
    <w:rsid w:val="00AE0A52"/>
    <w:rsid w:val="00AE1E73"/>
    <w:rsid w:val="00AE33BE"/>
    <w:rsid w:val="00AE51ED"/>
    <w:rsid w:val="00AF0177"/>
    <w:rsid w:val="00AF1D19"/>
    <w:rsid w:val="00AF69B4"/>
    <w:rsid w:val="00B00CEA"/>
    <w:rsid w:val="00B01BAB"/>
    <w:rsid w:val="00B02DAB"/>
    <w:rsid w:val="00B07E69"/>
    <w:rsid w:val="00B103D9"/>
    <w:rsid w:val="00B13EF7"/>
    <w:rsid w:val="00B16E6A"/>
    <w:rsid w:val="00B21DE7"/>
    <w:rsid w:val="00B23794"/>
    <w:rsid w:val="00B23D9D"/>
    <w:rsid w:val="00B258D9"/>
    <w:rsid w:val="00B262F6"/>
    <w:rsid w:val="00B27532"/>
    <w:rsid w:val="00B301CF"/>
    <w:rsid w:val="00B308FE"/>
    <w:rsid w:val="00B30943"/>
    <w:rsid w:val="00B31A88"/>
    <w:rsid w:val="00B3215A"/>
    <w:rsid w:val="00B326F4"/>
    <w:rsid w:val="00B40234"/>
    <w:rsid w:val="00B479D1"/>
    <w:rsid w:val="00B50EC3"/>
    <w:rsid w:val="00B53F72"/>
    <w:rsid w:val="00B567AC"/>
    <w:rsid w:val="00B6090D"/>
    <w:rsid w:val="00B6197E"/>
    <w:rsid w:val="00B63ECA"/>
    <w:rsid w:val="00B659DB"/>
    <w:rsid w:val="00B66265"/>
    <w:rsid w:val="00B73040"/>
    <w:rsid w:val="00B7347A"/>
    <w:rsid w:val="00B7398B"/>
    <w:rsid w:val="00B75F05"/>
    <w:rsid w:val="00B8117C"/>
    <w:rsid w:val="00B9066A"/>
    <w:rsid w:val="00B93820"/>
    <w:rsid w:val="00B944B2"/>
    <w:rsid w:val="00B949E0"/>
    <w:rsid w:val="00B96702"/>
    <w:rsid w:val="00B96C7B"/>
    <w:rsid w:val="00B9764B"/>
    <w:rsid w:val="00BA0BC9"/>
    <w:rsid w:val="00BA1DE2"/>
    <w:rsid w:val="00BA5EA0"/>
    <w:rsid w:val="00BA7A38"/>
    <w:rsid w:val="00BB4BA5"/>
    <w:rsid w:val="00BC0947"/>
    <w:rsid w:val="00BC2FAA"/>
    <w:rsid w:val="00BC318D"/>
    <w:rsid w:val="00BC3DD5"/>
    <w:rsid w:val="00BC68CC"/>
    <w:rsid w:val="00BC6F8D"/>
    <w:rsid w:val="00BD2331"/>
    <w:rsid w:val="00BD2FE5"/>
    <w:rsid w:val="00BD38C8"/>
    <w:rsid w:val="00BD44FC"/>
    <w:rsid w:val="00BD7519"/>
    <w:rsid w:val="00BE29B7"/>
    <w:rsid w:val="00BE3332"/>
    <w:rsid w:val="00BE4A98"/>
    <w:rsid w:val="00BE5AEF"/>
    <w:rsid w:val="00BE5F3E"/>
    <w:rsid w:val="00BE6420"/>
    <w:rsid w:val="00BE79B1"/>
    <w:rsid w:val="00BE7FF6"/>
    <w:rsid w:val="00BF2B98"/>
    <w:rsid w:val="00BF2CEF"/>
    <w:rsid w:val="00BF4A41"/>
    <w:rsid w:val="00BF6AD5"/>
    <w:rsid w:val="00C035FB"/>
    <w:rsid w:val="00C03A81"/>
    <w:rsid w:val="00C03C7F"/>
    <w:rsid w:val="00C10468"/>
    <w:rsid w:val="00C10647"/>
    <w:rsid w:val="00C10B27"/>
    <w:rsid w:val="00C120C1"/>
    <w:rsid w:val="00C15D22"/>
    <w:rsid w:val="00C16556"/>
    <w:rsid w:val="00C168A2"/>
    <w:rsid w:val="00C17E54"/>
    <w:rsid w:val="00C21355"/>
    <w:rsid w:val="00C22392"/>
    <w:rsid w:val="00C2307D"/>
    <w:rsid w:val="00C24015"/>
    <w:rsid w:val="00C31AF0"/>
    <w:rsid w:val="00C340EA"/>
    <w:rsid w:val="00C34377"/>
    <w:rsid w:val="00C34FE9"/>
    <w:rsid w:val="00C36627"/>
    <w:rsid w:val="00C366FE"/>
    <w:rsid w:val="00C46501"/>
    <w:rsid w:val="00C47750"/>
    <w:rsid w:val="00C5309B"/>
    <w:rsid w:val="00C53A7A"/>
    <w:rsid w:val="00C5755D"/>
    <w:rsid w:val="00C57FD9"/>
    <w:rsid w:val="00C61EC7"/>
    <w:rsid w:val="00C636A7"/>
    <w:rsid w:val="00C6470A"/>
    <w:rsid w:val="00C661B8"/>
    <w:rsid w:val="00C67C35"/>
    <w:rsid w:val="00C73A1C"/>
    <w:rsid w:val="00C73B6F"/>
    <w:rsid w:val="00C74B08"/>
    <w:rsid w:val="00C750F4"/>
    <w:rsid w:val="00C76122"/>
    <w:rsid w:val="00C768E1"/>
    <w:rsid w:val="00C80EA2"/>
    <w:rsid w:val="00C8138F"/>
    <w:rsid w:val="00C817BF"/>
    <w:rsid w:val="00C83D09"/>
    <w:rsid w:val="00C9172B"/>
    <w:rsid w:val="00C91C1E"/>
    <w:rsid w:val="00C94F14"/>
    <w:rsid w:val="00C96324"/>
    <w:rsid w:val="00CA33E2"/>
    <w:rsid w:val="00CA4255"/>
    <w:rsid w:val="00CA4778"/>
    <w:rsid w:val="00CA68F1"/>
    <w:rsid w:val="00CB32F3"/>
    <w:rsid w:val="00CB4C8C"/>
    <w:rsid w:val="00CB4F72"/>
    <w:rsid w:val="00CB517F"/>
    <w:rsid w:val="00CB590C"/>
    <w:rsid w:val="00CB68C3"/>
    <w:rsid w:val="00CB7693"/>
    <w:rsid w:val="00CC0FFE"/>
    <w:rsid w:val="00CC3E1B"/>
    <w:rsid w:val="00CC7398"/>
    <w:rsid w:val="00CD3A5D"/>
    <w:rsid w:val="00CD3DF0"/>
    <w:rsid w:val="00CD4024"/>
    <w:rsid w:val="00CD662E"/>
    <w:rsid w:val="00CE0620"/>
    <w:rsid w:val="00CE172B"/>
    <w:rsid w:val="00CE21E6"/>
    <w:rsid w:val="00CE7538"/>
    <w:rsid w:val="00CF1E32"/>
    <w:rsid w:val="00CF4F26"/>
    <w:rsid w:val="00CF5157"/>
    <w:rsid w:val="00D02B4C"/>
    <w:rsid w:val="00D06E1A"/>
    <w:rsid w:val="00D13F2E"/>
    <w:rsid w:val="00D207B6"/>
    <w:rsid w:val="00D20A7B"/>
    <w:rsid w:val="00D22431"/>
    <w:rsid w:val="00D250F1"/>
    <w:rsid w:val="00D25149"/>
    <w:rsid w:val="00D26895"/>
    <w:rsid w:val="00D27477"/>
    <w:rsid w:val="00D279EB"/>
    <w:rsid w:val="00D30B01"/>
    <w:rsid w:val="00D31037"/>
    <w:rsid w:val="00D31638"/>
    <w:rsid w:val="00D31E6F"/>
    <w:rsid w:val="00D337B9"/>
    <w:rsid w:val="00D34CCC"/>
    <w:rsid w:val="00D350BA"/>
    <w:rsid w:val="00D37E5C"/>
    <w:rsid w:val="00D37EA4"/>
    <w:rsid w:val="00D40614"/>
    <w:rsid w:val="00D4187F"/>
    <w:rsid w:val="00D41ECF"/>
    <w:rsid w:val="00D44CFD"/>
    <w:rsid w:val="00D44D15"/>
    <w:rsid w:val="00D46B1B"/>
    <w:rsid w:val="00D47029"/>
    <w:rsid w:val="00D50639"/>
    <w:rsid w:val="00D53FF6"/>
    <w:rsid w:val="00D55A55"/>
    <w:rsid w:val="00D55ABD"/>
    <w:rsid w:val="00D575A1"/>
    <w:rsid w:val="00D632E5"/>
    <w:rsid w:val="00D6469C"/>
    <w:rsid w:val="00D71646"/>
    <w:rsid w:val="00D75D26"/>
    <w:rsid w:val="00D76440"/>
    <w:rsid w:val="00D76491"/>
    <w:rsid w:val="00D771CD"/>
    <w:rsid w:val="00D77D07"/>
    <w:rsid w:val="00D80FA8"/>
    <w:rsid w:val="00D820FC"/>
    <w:rsid w:val="00D82BA9"/>
    <w:rsid w:val="00D84ED0"/>
    <w:rsid w:val="00D870F1"/>
    <w:rsid w:val="00D91A04"/>
    <w:rsid w:val="00D91B33"/>
    <w:rsid w:val="00D93AE1"/>
    <w:rsid w:val="00D951CB"/>
    <w:rsid w:val="00D95335"/>
    <w:rsid w:val="00DA02AC"/>
    <w:rsid w:val="00DA2C04"/>
    <w:rsid w:val="00DA6295"/>
    <w:rsid w:val="00DA7B23"/>
    <w:rsid w:val="00DB04FD"/>
    <w:rsid w:val="00DB09A9"/>
    <w:rsid w:val="00DB3505"/>
    <w:rsid w:val="00DB3AE8"/>
    <w:rsid w:val="00DB4719"/>
    <w:rsid w:val="00DB7950"/>
    <w:rsid w:val="00DC1452"/>
    <w:rsid w:val="00DC21F1"/>
    <w:rsid w:val="00DC40D3"/>
    <w:rsid w:val="00DC6480"/>
    <w:rsid w:val="00DD1B54"/>
    <w:rsid w:val="00DD367F"/>
    <w:rsid w:val="00DE1C83"/>
    <w:rsid w:val="00DE52E1"/>
    <w:rsid w:val="00DF3C2F"/>
    <w:rsid w:val="00DF58B8"/>
    <w:rsid w:val="00E0051E"/>
    <w:rsid w:val="00E04CA2"/>
    <w:rsid w:val="00E076E9"/>
    <w:rsid w:val="00E13A5F"/>
    <w:rsid w:val="00E14550"/>
    <w:rsid w:val="00E1465F"/>
    <w:rsid w:val="00E1587B"/>
    <w:rsid w:val="00E158C6"/>
    <w:rsid w:val="00E16954"/>
    <w:rsid w:val="00E17AC6"/>
    <w:rsid w:val="00E21861"/>
    <w:rsid w:val="00E22032"/>
    <w:rsid w:val="00E22F68"/>
    <w:rsid w:val="00E24858"/>
    <w:rsid w:val="00E27791"/>
    <w:rsid w:val="00E318D2"/>
    <w:rsid w:val="00E3408B"/>
    <w:rsid w:val="00E34780"/>
    <w:rsid w:val="00E404A1"/>
    <w:rsid w:val="00E404C8"/>
    <w:rsid w:val="00E41390"/>
    <w:rsid w:val="00E4180B"/>
    <w:rsid w:val="00E426E2"/>
    <w:rsid w:val="00E4665F"/>
    <w:rsid w:val="00E50577"/>
    <w:rsid w:val="00E510B8"/>
    <w:rsid w:val="00E515D4"/>
    <w:rsid w:val="00E52646"/>
    <w:rsid w:val="00E53459"/>
    <w:rsid w:val="00E54E31"/>
    <w:rsid w:val="00E563C2"/>
    <w:rsid w:val="00E61C2F"/>
    <w:rsid w:val="00E62B11"/>
    <w:rsid w:val="00E64B78"/>
    <w:rsid w:val="00E65693"/>
    <w:rsid w:val="00E70856"/>
    <w:rsid w:val="00E71112"/>
    <w:rsid w:val="00E71633"/>
    <w:rsid w:val="00E724C2"/>
    <w:rsid w:val="00E73997"/>
    <w:rsid w:val="00E7443B"/>
    <w:rsid w:val="00E75F17"/>
    <w:rsid w:val="00E77808"/>
    <w:rsid w:val="00E779E0"/>
    <w:rsid w:val="00E819F7"/>
    <w:rsid w:val="00E8386B"/>
    <w:rsid w:val="00E843CA"/>
    <w:rsid w:val="00E92C2E"/>
    <w:rsid w:val="00E963B7"/>
    <w:rsid w:val="00EA1E75"/>
    <w:rsid w:val="00EA4EEC"/>
    <w:rsid w:val="00EA50A9"/>
    <w:rsid w:val="00EA5404"/>
    <w:rsid w:val="00EA59F3"/>
    <w:rsid w:val="00EA5EAB"/>
    <w:rsid w:val="00EA6AEF"/>
    <w:rsid w:val="00EA774C"/>
    <w:rsid w:val="00EB4545"/>
    <w:rsid w:val="00EB4F0E"/>
    <w:rsid w:val="00EB540C"/>
    <w:rsid w:val="00EB5A06"/>
    <w:rsid w:val="00EB5C70"/>
    <w:rsid w:val="00EB6281"/>
    <w:rsid w:val="00EC0CC0"/>
    <w:rsid w:val="00EC607A"/>
    <w:rsid w:val="00EC63AE"/>
    <w:rsid w:val="00EC7A18"/>
    <w:rsid w:val="00ED5F47"/>
    <w:rsid w:val="00EE5C6C"/>
    <w:rsid w:val="00EF0BE5"/>
    <w:rsid w:val="00EF479F"/>
    <w:rsid w:val="00F00990"/>
    <w:rsid w:val="00F00C86"/>
    <w:rsid w:val="00F01E42"/>
    <w:rsid w:val="00F05021"/>
    <w:rsid w:val="00F058EB"/>
    <w:rsid w:val="00F05B41"/>
    <w:rsid w:val="00F12FA5"/>
    <w:rsid w:val="00F16717"/>
    <w:rsid w:val="00F16974"/>
    <w:rsid w:val="00F16BDA"/>
    <w:rsid w:val="00F209AF"/>
    <w:rsid w:val="00F22068"/>
    <w:rsid w:val="00F2492E"/>
    <w:rsid w:val="00F25194"/>
    <w:rsid w:val="00F27C54"/>
    <w:rsid w:val="00F3171E"/>
    <w:rsid w:val="00F31972"/>
    <w:rsid w:val="00F31D85"/>
    <w:rsid w:val="00F32034"/>
    <w:rsid w:val="00F36129"/>
    <w:rsid w:val="00F372D4"/>
    <w:rsid w:val="00F404CB"/>
    <w:rsid w:val="00F413DC"/>
    <w:rsid w:val="00F43311"/>
    <w:rsid w:val="00F438A8"/>
    <w:rsid w:val="00F46BB8"/>
    <w:rsid w:val="00F50265"/>
    <w:rsid w:val="00F6182A"/>
    <w:rsid w:val="00F632F4"/>
    <w:rsid w:val="00F64463"/>
    <w:rsid w:val="00F64A93"/>
    <w:rsid w:val="00F66514"/>
    <w:rsid w:val="00F67823"/>
    <w:rsid w:val="00F71A1F"/>
    <w:rsid w:val="00F77221"/>
    <w:rsid w:val="00F83C0C"/>
    <w:rsid w:val="00F8742B"/>
    <w:rsid w:val="00F87B79"/>
    <w:rsid w:val="00F87C18"/>
    <w:rsid w:val="00F94124"/>
    <w:rsid w:val="00F9791B"/>
    <w:rsid w:val="00FA2E06"/>
    <w:rsid w:val="00FA5552"/>
    <w:rsid w:val="00FB0980"/>
    <w:rsid w:val="00FB1835"/>
    <w:rsid w:val="00FB1A81"/>
    <w:rsid w:val="00FB1CCA"/>
    <w:rsid w:val="00FB4798"/>
    <w:rsid w:val="00FB65D1"/>
    <w:rsid w:val="00FB6792"/>
    <w:rsid w:val="00FB794F"/>
    <w:rsid w:val="00FC0440"/>
    <w:rsid w:val="00FC36A3"/>
    <w:rsid w:val="00FC3EFF"/>
    <w:rsid w:val="00FC5449"/>
    <w:rsid w:val="00FC54CE"/>
    <w:rsid w:val="00FC6F98"/>
    <w:rsid w:val="00FD0181"/>
    <w:rsid w:val="00FD0951"/>
    <w:rsid w:val="00FD18EF"/>
    <w:rsid w:val="00FD231E"/>
    <w:rsid w:val="00FE4134"/>
    <w:rsid w:val="00FF114B"/>
    <w:rsid w:val="00FF237B"/>
    <w:rsid w:val="00FF2723"/>
    <w:rsid w:val="00FF6D9B"/>
    <w:rsid w:val="00FF774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E0B8B"/>
  <w15:docId w15:val="{C471CACC-C383-4BF9-947F-E70ECBAE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AF"/>
    <w:rPr>
      <w:sz w:val="20"/>
      <w:szCs w:val="20"/>
    </w:rPr>
  </w:style>
  <w:style w:type="paragraph" w:styleId="Naslov1">
    <w:name w:val="heading 1"/>
    <w:basedOn w:val="Normal"/>
    <w:next w:val="Normal"/>
    <w:link w:val="Naslov1Char"/>
    <w:uiPriority w:val="99"/>
    <w:qFormat/>
    <w:rsid w:val="006173AF"/>
    <w:pPr>
      <w:keepNext/>
      <w:outlineLvl w:val="0"/>
    </w:pPr>
    <w:rPr>
      <w:b/>
      <w:bCs/>
      <w:sz w:val="24"/>
      <w:szCs w:val="24"/>
      <w:lang w:eastAsia="en-US"/>
    </w:rPr>
  </w:style>
  <w:style w:type="paragraph" w:styleId="Naslov2">
    <w:name w:val="heading 2"/>
    <w:basedOn w:val="Normal"/>
    <w:next w:val="Normal"/>
    <w:link w:val="Naslov2Char"/>
    <w:uiPriority w:val="99"/>
    <w:qFormat/>
    <w:rsid w:val="006173AF"/>
    <w:pPr>
      <w:keepNext/>
      <w:jc w:val="both"/>
      <w:outlineLvl w:val="1"/>
    </w:pPr>
    <w:rPr>
      <w:b/>
      <w:bCs/>
      <w:sz w:val="24"/>
      <w:szCs w:val="24"/>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883BAA"/>
    <w:rPr>
      <w:rFonts w:ascii="Cambria" w:hAnsi="Cambria" w:cs="Cambria"/>
      <w:b/>
      <w:bCs/>
      <w:kern w:val="32"/>
      <w:sz w:val="32"/>
      <w:szCs w:val="32"/>
      <w:lang w:val="en-US"/>
    </w:rPr>
  </w:style>
  <w:style w:type="character" w:customStyle="1" w:styleId="Naslov2Char">
    <w:name w:val="Naslov 2 Char"/>
    <w:basedOn w:val="Zadanifontodlomka"/>
    <w:link w:val="Naslov2"/>
    <w:uiPriority w:val="99"/>
    <w:semiHidden/>
    <w:locked/>
    <w:rsid w:val="00883BAA"/>
    <w:rPr>
      <w:rFonts w:ascii="Cambria" w:hAnsi="Cambria" w:cs="Cambria"/>
      <w:b/>
      <w:bCs/>
      <w:i/>
      <w:iCs/>
      <w:sz w:val="28"/>
      <w:szCs w:val="28"/>
      <w:lang w:val="en-US"/>
    </w:rPr>
  </w:style>
  <w:style w:type="paragraph" w:styleId="Podnoje">
    <w:name w:val="footer"/>
    <w:basedOn w:val="Normal"/>
    <w:link w:val="PodnojeChar"/>
    <w:uiPriority w:val="99"/>
    <w:rsid w:val="006173AF"/>
    <w:pPr>
      <w:tabs>
        <w:tab w:val="center" w:pos="4536"/>
        <w:tab w:val="right" w:pos="9072"/>
      </w:tabs>
    </w:pPr>
    <w:rPr>
      <w:sz w:val="24"/>
      <w:szCs w:val="24"/>
      <w:lang w:val="en-GB" w:eastAsia="en-US"/>
    </w:rPr>
  </w:style>
  <w:style w:type="character" w:customStyle="1" w:styleId="PodnojeChar">
    <w:name w:val="Podnožje Char"/>
    <w:basedOn w:val="Zadanifontodlomka"/>
    <w:link w:val="Podnoje"/>
    <w:uiPriority w:val="99"/>
    <w:locked/>
    <w:rsid w:val="00883BAA"/>
    <w:rPr>
      <w:rFonts w:cs="Times New Roman"/>
      <w:sz w:val="20"/>
      <w:szCs w:val="20"/>
      <w:lang w:val="en-US"/>
    </w:rPr>
  </w:style>
  <w:style w:type="character" w:styleId="Brojstranice">
    <w:name w:val="page number"/>
    <w:basedOn w:val="Zadanifontodlomka"/>
    <w:uiPriority w:val="99"/>
    <w:rsid w:val="006173AF"/>
    <w:rPr>
      <w:rFonts w:cs="Times New Roman"/>
    </w:rPr>
  </w:style>
  <w:style w:type="paragraph" w:styleId="Tijeloteksta">
    <w:name w:val="Body Text"/>
    <w:basedOn w:val="Normal"/>
    <w:link w:val="TijelotekstaChar"/>
    <w:uiPriority w:val="99"/>
    <w:rsid w:val="006173AF"/>
    <w:pPr>
      <w:jc w:val="both"/>
    </w:pPr>
    <w:rPr>
      <w:sz w:val="24"/>
      <w:szCs w:val="24"/>
      <w:lang w:eastAsia="en-US"/>
    </w:rPr>
  </w:style>
  <w:style w:type="character" w:customStyle="1" w:styleId="TijelotekstaChar">
    <w:name w:val="Tijelo teksta Char"/>
    <w:basedOn w:val="Zadanifontodlomka"/>
    <w:link w:val="Tijeloteksta"/>
    <w:uiPriority w:val="99"/>
    <w:semiHidden/>
    <w:locked/>
    <w:rsid w:val="00883BAA"/>
    <w:rPr>
      <w:rFonts w:cs="Times New Roman"/>
      <w:sz w:val="20"/>
      <w:szCs w:val="20"/>
      <w:lang w:val="en-US"/>
    </w:rPr>
  </w:style>
  <w:style w:type="paragraph" w:styleId="Naslov">
    <w:name w:val="Title"/>
    <w:basedOn w:val="Normal"/>
    <w:link w:val="NaslovChar"/>
    <w:uiPriority w:val="99"/>
    <w:qFormat/>
    <w:rsid w:val="006173AF"/>
    <w:pPr>
      <w:jc w:val="center"/>
    </w:pPr>
    <w:rPr>
      <w:rFonts w:ascii="Verdana" w:hAnsi="Verdana" w:cs="Verdana"/>
      <w:b/>
      <w:bCs/>
      <w:sz w:val="24"/>
      <w:szCs w:val="24"/>
      <w:lang w:eastAsia="en-US"/>
    </w:rPr>
  </w:style>
  <w:style w:type="character" w:customStyle="1" w:styleId="NaslovChar">
    <w:name w:val="Naslov Char"/>
    <w:basedOn w:val="Zadanifontodlomka"/>
    <w:link w:val="Naslov"/>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eastAsia="en-US"/>
    </w:rPr>
  </w:style>
  <w:style w:type="paragraph" w:customStyle="1" w:styleId="Default">
    <w:name w:val="Default"/>
    <w:rsid w:val="00EA59F3"/>
    <w:pPr>
      <w:autoSpaceDE w:val="0"/>
      <w:autoSpaceDN w:val="0"/>
      <w:adjustRightInd w:val="0"/>
    </w:pPr>
    <w:rPr>
      <w:color w:val="000000"/>
      <w:sz w:val="24"/>
      <w:szCs w:val="24"/>
    </w:rPr>
  </w:style>
  <w:style w:type="paragraph" w:styleId="Zaglavlje">
    <w:name w:val="header"/>
    <w:basedOn w:val="Normal"/>
    <w:link w:val="ZaglavljeChar"/>
    <w:uiPriority w:val="99"/>
    <w:rsid w:val="00E77808"/>
    <w:pPr>
      <w:tabs>
        <w:tab w:val="center" w:pos="4536"/>
        <w:tab w:val="right" w:pos="9072"/>
      </w:tabs>
    </w:pPr>
  </w:style>
  <w:style w:type="character" w:customStyle="1" w:styleId="ZaglavljeChar">
    <w:name w:val="Zaglavlje Char"/>
    <w:basedOn w:val="Zadanifontodlomka"/>
    <w:link w:val="Zaglavlje"/>
    <w:uiPriority w:val="99"/>
    <w:semiHidden/>
    <w:locked/>
    <w:rsid w:val="00226A0D"/>
    <w:rPr>
      <w:rFonts w:cs="Times New Roman"/>
      <w:sz w:val="20"/>
      <w:szCs w:val="20"/>
      <w:lang w:val="en-US"/>
    </w:rPr>
  </w:style>
  <w:style w:type="paragraph" w:customStyle="1" w:styleId="Default1LTGliederung2">
    <w:name w:val="Default 1~LT~Gliederung 2"/>
    <w:basedOn w:val="Normal"/>
    <w:uiPriority w:val="99"/>
    <w:rsid w:val="001B51B5"/>
    <w:pPr>
      <w:autoSpaceDE w:val="0"/>
      <w:autoSpaceDN w:val="0"/>
      <w:adjustRightInd w:val="0"/>
      <w:spacing w:after="227"/>
    </w:pPr>
    <w:rPr>
      <w:rFonts w:ascii="Mangal" w:eastAsia="MS PGothic" w:hAnsi="Mangal" w:cs="Mangal"/>
      <w:color w:val="000066"/>
      <w:kern w:val="1"/>
      <w:sz w:val="32"/>
      <w:szCs w:val="32"/>
    </w:rPr>
  </w:style>
  <w:style w:type="paragraph" w:styleId="Odlomakpopisa">
    <w:name w:val="List Paragraph"/>
    <w:basedOn w:val="Normal"/>
    <w:uiPriority w:val="34"/>
    <w:qFormat/>
    <w:rsid w:val="00744FFB"/>
    <w:pPr>
      <w:ind w:left="720"/>
      <w:contextualSpacing/>
    </w:pPr>
  </w:style>
  <w:style w:type="paragraph" w:customStyle="1" w:styleId="EMPTYCELLSTYLE">
    <w:name w:val="EMPTY_CELL_STYLE"/>
    <w:basedOn w:val="DefaultStyle"/>
    <w:qFormat/>
    <w:rsid w:val="00906F01"/>
    <w:rPr>
      <w:sz w:val="1"/>
    </w:rPr>
  </w:style>
  <w:style w:type="paragraph" w:customStyle="1" w:styleId="DefaultStyle">
    <w:name w:val="DefaultStyle"/>
    <w:qFormat/>
    <w:rsid w:val="00906F01"/>
    <w:rPr>
      <w:rFonts w:ascii="Arimo" w:eastAsia="Arimo" w:hAnsi="Arimo" w:cs="Arimo"/>
      <w:color w:val="000000"/>
      <w:sz w:val="20"/>
      <w:szCs w:val="20"/>
    </w:rPr>
  </w:style>
  <w:style w:type="paragraph" w:customStyle="1" w:styleId="Style5">
    <w:name w:val="Style5"/>
    <w:basedOn w:val="DefaultStyle"/>
    <w:qFormat/>
    <w:rsid w:val="00906F01"/>
  </w:style>
  <w:style w:type="character" w:styleId="Hiperveza">
    <w:name w:val="Hyperlink"/>
    <w:basedOn w:val="Zadanifontodlomka"/>
    <w:uiPriority w:val="99"/>
    <w:semiHidden/>
    <w:unhideWhenUsed/>
    <w:rsid w:val="00AF69B4"/>
    <w:rPr>
      <w:color w:val="0000FF"/>
      <w:u w:val="single"/>
    </w:rPr>
  </w:style>
  <w:style w:type="character" w:styleId="Naglaeno">
    <w:name w:val="Strong"/>
    <w:basedOn w:val="Zadanifontodlomka"/>
    <w:uiPriority w:val="22"/>
    <w:qFormat/>
    <w:locked/>
    <w:rsid w:val="00513EBD"/>
    <w:rPr>
      <w:b/>
      <w:bCs/>
    </w:rPr>
  </w:style>
  <w:style w:type="paragraph" w:customStyle="1" w:styleId="box469218">
    <w:name w:val="box_469218"/>
    <w:basedOn w:val="Normal"/>
    <w:rsid w:val="00573831"/>
    <w:pPr>
      <w:spacing w:before="100" w:beforeAutospacing="1" w:after="100" w:afterAutospacing="1"/>
    </w:pPr>
    <w:rPr>
      <w:sz w:val="24"/>
      <w:szCs w:val="24"/>
    </w:rPr>
  </w:style>
  <w:style w:type="table" w:customStyle="1" w:styleId="134">
    <w:name w:val="134"/>
    <w:basedOn w:val="Obinatablica"/>
    <w:rsid w:val="00014160"/>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3">
    <w:name w:val="133"/>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2">
    <w:name w:val="132"/>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1">
    <w:name w:val="131"/>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9">
    <w:name w:val="139"/>
    <w:basedOn w:val="Obinatablica"/>
    <w:rsid w:val="0014437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8">
    <w:name w:val="138"/>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7">
    <w:name w:val="137"/>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6">
    <w:name w:val="136"/>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7">
    <w:name w:val="107"/>
    <w:basedOn w:val="Obinatablica"/>
    <w:rsid w:val="00C366FE"/>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4">
    <w:name w:val="104"/>
    <w:basedOn w:val="Obinatablica"/>
    <w:rsid w:val="00C10B2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2">
    <w:name w:val="92"/>
    <w:basedOn w:val="Obinatablica"/>
    <w:rsid w:val="00A12974"/>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1">
    <w:name w:val="91"/>
    <w:basedOn w:val="Obinatablica"/>
    <w:rsid w:val="00A1297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66726">
    <w:name w:val="box_466726"/>
    <w:basedOn w:val="Normal"/>
    <w:rsid w:val="001E35BB"/>
    <w:pPr>
      <w:spacing w:before="100" w:beforeAutospacing="1" w:after="100" w:afterAutospacing="1"/>
    </w:pPr>
    <w:rPr>
      <w:sz w:val="24"/>
      <w:szCs w:val="24"/>
    </w:rPr>
  </w:style>
  <w:style w:type="table" w:customStyle="1" w:styleId="77">
    <w:name w:val="77"/>
    <w:basedOn w:val="Obinatablica"/>
    <w:rsid w:val="005671C3"/>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76">
    <w:name w:val="76"/>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5">
    <w:name w:val="75"/>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customStyle="1" w:styleId="FontStyle11">
    <w:name w:val="Font Style11"/>
    <w:rsid w:val="0062574F"/>
    <w:rPr>
      <w:rFonts w:ascii="Times New Roman" w:hAnsi="Times New Roman" w:cs="Times New Roman" w:hint="default"/>
      <w:sz w:val="22"/>
      <w:szCs w:val="22"/>
    </w:rPr>
  </w:style>
  <w:style w:type="paragraph" w:customStyle="1" w:styleId="Standard">
    <w:name w:val="Standard"/>
    <w:rsid w:val="00792BB2"/>
    <w:pPr>
      <w:suppressAutoHyphens/>
      <w:autoSpaceDN w:val="0"/>
      <w:textAlignment w:val="baseline"/>
    </w:pPr>
    <w:rPr>
      <w:kern w:val="3"/>
      <w:sz w:val="20"/>
      <w:szCs w:val="20"/>
      <w:lang w:val="en-AU"/>
    </w:rPr>
  </w:style>
  <w:style w:type="table" w:customStyle="1" w:styleId="74">
    <w:name w:val="74"/>
    <w:basedOn w:val="Obinatablica"/>
    <w:rsid w:val="0022451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3">
    <w:name w:val="83"/>
    <w:basedOn w:val="Obinatablica"/>
    <w:rsid w:val="00A65A6D"/>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0">
    <w:name w:val="100"/>
    <w:basedOn w:val="Obinatablica"/>
    <w:rsid w:val="00882F6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9">
    <w:name w:val="99"/>
    <w:basedOn w:val="Obinatablica"/>
    <w:rsid w:val="00B31A8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7">
    <w:name w:val="97"/>
    <w:basedOn w:val="Obinatablica"/>
    <w:rsid w:val="00B326F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2">
    <w:name w:val="82"/>
    <w:basedOn w:val="Obinatablica"/>
    <w:rsid w:val="00C53A7A"/>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81">
    <w:name w:val="81"/>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0">
    <w:name w:val="80"/>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9">
    <w:name w:val="79"/>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50">
    <w:name w:val="50"/>
    <w:basedOn w:val="Obinatablica"/>
    <w:rsid w:val="002A4BE7"/>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49">
    <w:name w:val="49"/>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8">
    <w:name w:val="48"/>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7">
    <w:name w:val="47"/>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Char">
    <w:name w:val="Char"/>
    <w:basedOn w:val="Normal"/>
    <w:rsid w:val="00F632F4"/>
    <w:pPr>
      <w:spacing w:after="160" w:line="240" w:lineRule="exact"/>
    </w:pPr>
    <w:rPr>
      <w:rFonts w:ascii="Tahoma" w:hAnsi="Tahoma"/>
      <w:lang w:eastAsia="en-US"/>
    </w:rPr>
  </w:style>
  <w:style w:type="table" w:customStyle="1" w:styleId="40">
    <w:name w:val="40"/>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9">
    <w:name w:val="39"/>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8">
    <w:name w:val="38"/>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55962">
    <w:name w:val="box_455962"/>
    <w:basedOn w:val="Normal"/>
    <w:rsid w:val="00776EEB"/>
    <w:pPr>
      <w:spacing w:before="100" w:beforeAutospacing="1" w:after="100" w:afterAutospacing="1"/>
    </w:pPr>
    <w:rPr>
      <w:sz w:val="24"/>
      <w:szCs w:val="24"/>
    </w:rPr>
  </w:style>
  <w:style w:type="character" w:customStyle="1" w:styleId="bold">
    <w:name w:val="bold"/>
    <w:basedOn w:val="Zadanifontodlomka"/>
    <w:rsid w:val="00BC3DD5"/>
  </w:style>
  <w:style w:type="paragraph" w:customStyle="1" w:styleId="xl80">
    <w:name w:val="xl80"/>
    <w:basedOn w:val="Normal"/>
    <w:rsid w:val="00D76491"/>
    <w:pPr>
      <w:shd w:val="clear" w:color="000000" w:fill="7030A0"/>
      <w:spacing w:before="100" w:beforeAutospacing="1" w:after="100" w:afterAutospacing="1"/>
    </w:pPr>
    <w:rPr>
      <w:rFonts w:ascii="Arial" w:hAnsi="Arial" w:cs="Arial"/>
      <w:b/>
      <w:bCs/>
      <w:color w:val="FFFFFF"/>
      <w:sz w:val="18"/>
      <w:szCs w:val="18"/>
    </w:rPr>
  </w:style>
  <w:style w:type="paragraph" w:styleId="StandardWeb">
    <w:name w:val="Normal (Web)"/>
    <w:basedOn w:val="Normal"/>
    <w:uiPriority w:val="99"/>
    <w:unhideWhenUsed/>
    <w:rsid w:val="00836E5E"/>
    <w:pPr>
      <w:spacing w:before="100" w:beforeAutospacing="1" w:after="100" w:afterAutospacing="1"/>
    </w:pPr>
    <w:rPr>
      <w:sz w:val="24"/>
      <w:szCs w:val="24"/>
    </w:rPr>
  </w:style>
  <w:style w:type="table" w:customStyle="1" w:styleId="22">
    <w:name w:val="22"/>
    <w:basedOn w:val="Obinatablica"/>
    <w:rsid w:val="00FB1835"/>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21">
    <w:name w:val="21"/>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20">
    <w:name w:val="20"/>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9">
    <w:name w:val="19"/>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8">
    <w:name w:val="18"/>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7">
    <w:name w:val="17"/>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6">
    <w:name w:val="16"/>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5">
    <w:name w:val="15"/>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styleId="Istaknuto">
    <w:name w:val="Emphasis"/>
    <w:basedOn w:val="Zadanifontodlomka"/>
    <w:uiPriority w:val="20"/>
    <w:qFormat/>
    <w:locked/>
    <w:rsid w:val="00066D41"/>
    <w:rPr>
      <w:i/>
      <w:iCs/>
    </w:rPr>
  </w:style>
  <w:style w:type="table" w:customStyle="1" w:styleId="36">
    <w:name w:val="36"/>
    <w:basedOn w:val="Obinatablica"/>
    <w:rsid w:val="00BA7A38"/>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35">
    <w:name w:val="35"/>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4">
    <w:name w:val="34"/>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3">
    <w:name w:val="33"/>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styleId="Reetkatablice">
    <w:name w:val="Table Grid"/>
    <w:basedOn w:val="Obinatablica"/>
    <w:uiPriority w:val="39"/>
    <w:locked/>
    <w:rsid w:val="0026755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36402">
      <w:bodyDiv w:val="1"/>
      <w:marLeft w:val="0"/>
      <w:marRight w:val="0"/>
      <w:marTop w:val="0"/>
      <w:marBottom w:val="0"/>
      <w:divBdr>
        <w:top w:val="none" w:sz="0" w:space="0" w:color="auto"/>
        <w:left w:val="none" w:sz="0" w:space="0" w:color="auto"/>
        <w:bottom w:val="none" w:sz="0" w:space="0" w:color="auto"/>
        <w:right w:val="none" w:sz="0" w:space="0" w:color="auto"/>
      </w:divBdr>
    </w:div>
    <w:div w:id="185096014">
      <w:bodyDiv w:val="1"/>
      <w:marLeft w:val="0"/>
      <w:marRight w:val="0"/>
      <w:marTop w:val="0"/>
      <w:marBottom w:val="0"/>
      <w:divBdr>
        <w:top w:val="none" w:sz="0" w:space="0" w:color="auto"/>
        <w:left w:val="none" w:sz="0" w:space="0" w:color="auto"/>
        <w:bottom w:val="none" w:sz="0" w:space="0" w:color="auto"/>
        <w:right w:val="none" w:sz="0" w:space="0" w:color="auto"/>
      </w:divBdr>
    </w:div>
    <w:div w:id="186331439">
      <w:bodyDiv w:val="1"/>
      <w:marLeft w:val="0"/>
      <w:marRight w:val="0"/>
      <w:marTop w:val="0"/>
      <w:marBottom w:val="0"/>
      <w:divBdr>
        <w:top w:val="none" w:sz="0" w:space="0" w:color="auto"/>
        <w:left w:val="none" w:sz="0" w:space="0" w:color="auto"/>
        <w:bottom w:val="none" w:sz="0" w:space="0" w:color="auto"/>
        <w:right w:val="none" w:sz="0" w:space="0" w:color="auto"/>
      </w:divBdr>
    </w:div>
    <w:div w:id="253787484">
      <w:bodyDiv w:val="1"/>
      <w:marLeft w:val="0"/>
      <w:marRight w:val="0"/>
      <w:marTop w:val="0"/>
      <w:marBottom w:val="0"/>
      <w:divBdr>
        <w:top w:val="none" w:sz="0" w:space="0" w:color="auto"/>
        <w:left w:val="none" w:sz="0" w:space="0" w:color="auto"/>
        <w:bottom w:val="none" w:sz="0" w:space="0" w:color="auto"/>
        <w:right w:val="none" w:sz="0" w:space="0" w:color="auto"/>
      </w:divBdr>
    </w:div>
    <w:div w:id="261574717">
      <w:bodyDiv w:val="1"/>
      <w:marLeft w:val="0"/>
      <w:marRight w:val="0"/>
      <w:marTop w:val="0"/>
      <w:marBottom w:val="0"/>
      <w:divBdr>
        <w:top w:val="none" w:sz="0" w:space="0" w:color="auto"/>
        <w:left w:val="none" w:sz="0" w:space="0" w:color="auto"/>
        <w:bottom w:val="none" w:sz="0" w:space="0" w:color="auto"/>
        <w:right w:val="none" w:sz="0" w:space="0" w:color="auto"/>
      </w:divBdr>
    </w:div>
    <w:div w:id="296105239">
      <w:bodyDiv w:val="1"/>
      <w:marLeft w:val="0"/>
      <w:marRight w:val="0"/>
      <w:marTop w:val="0"/>
      <w:marBottom w:val="0"/>
      <w:divBdr>
        <w:top w:val="none" w:sz="0" w:space="0" w:color="auto"/>
        <w:left w:val="none" w:sz="0" w:space="0" w:color="auto"/>
        <w:bottom w:val="none" w:sz="0" w:space="0" w:color="auto"/>
        <w:right w:val="none" w:sz="0" w:space="0" w:color="auto"/>
      </w:divBdr>
    </w:div>
    <w:div w:id="310409928">
      <w:bodyDiv w:val="1"/>
      <w:marLeft w:val="0"/>
      <w:marRight w:val="0"/>
      <w:marTop w:val="0"/>
      <w:marBottom w:val="0"/>
      <w:divBdr>
        <w:top w:val="none" w:sz="0" w:space="0" w:color="auto"/>
        <w:left w:val="none" w:sz="0" w:space="0" w:color="auto"/>
        <w:bottom w:val="none" w:sz="0" w:space="0" w:color="auto"/>
        <w:right w:val="none" w:sz="0" w:space="0" w:color="auto"/>
      </w:divBdr>
    </w:div>
    <w:div w:id="546573854">
      <w:bodyDiv w:val="1"/>
      <w:marLeft w:val="0"/>
      <w:marRight w:val="0"/>
      <w:marTop w:val="0"/>
      <w:marBottom w:val="0"/>
      <w:divBdr>
        <w:top w:val="none" w:sz="0" w:space="0" w:color="auto"/>
        <w:left w:val="none" w:sz="0" w:space="0" w:color="auto"/>
        <w:bottom w:val="none" w:sz="0" w:space="0" w:color="auto"/>
        <w:right w:val="none" w:sz="0" w:space="0" w:color="auto"/>
      </w:divBdr>
    </w:div>
    <w:div w:id="589463308">
      <w:bodyDiv w:val="1"/>
      <w:marLeft w:val="0"/>
      <w:marRight w:val="0"/>
      <w:marTop w:val="0"/>
      <w:marBottom w:val="0"/>
      <w:divBdr>
        <w:top w:val="none" w:sz="0" w:space="0" w:color="auto"/>
        <w:left w:val="none" w:sz="0" w:space="0" w:color="auto"/>
        <w:bottom w:val="none" w:sz="0" w:space="0" w:color="auto"/>
        <w:right w:val="none" w:sz="0" w:space="0" w:color="auto"/>
      </w:divBdr>
    </w:div>
    <w:div w:id="592783662">
      <w:bodyDiv w:val="1"/>
      <w:marLeft w:val="0"/>
      <w:marRight w:val="0"/>
      <w:marTop w:val="0"/>
      <w:marBottom w:val="0"/>
      <w:divBdr>
        <w:top w:val="none" w:sz="0" w:space="0" w:color="auto"/>
        <w:left w:val="none" w:sz="0" w:space="0" w:color="auto"/>
        <w:bottom w:val="none" w:sz="0" w:space="0" w:color="auto"/>
        <w:right w:val="none" w:sz="0" w:space="0" w:color="auto"/>
      </w:divBdr>
    </w:div>
    <w:div w:id="625280297">
      <w:bodyDiv w:val="1"/>
      <w:marLeft w:val="0"/>
      <w:marRight w:val="0"/>
      <w:marTop w:val="0"/>
      <w:marBottom w:val="0"/>
      <w:divBdr>
        <w:top w:val="none" w:sz="0" w:space="0" w:color="auto"/>
        <w:left w:val="none" w:sz="0" w:space="0" w:color="auto"/>
        <w:bottom w:val="none" w:sz="0" w:space="0" w:color="auto"/>
        <w:right w:val="none" w:sz="0" w:space="0" w:color="auto"/>
      </w:divBdr>
    </w:div>
    <w:div w:id="627471178">
      <w:marLeft w:val="0"/>
      <w:marRight w:val="0"/>
      <w:marTop w:val="0"/>
      <w:marBottom w:val="0"/>
      <w:divBdr>
        <w:top w:val="none" w:sz="0" w:space="0" w:color="auto"/>
        <w:left w:val="none" w:sz="0" w:space="0" w:color="auto"/>
        <w:bottom w:val="none" w:sz="0" w:space="0" w:color="auto"/>
        <w:right w:val="none" w:sz="0" w:space="0" w:color="auto"/>
      </w:divBdr>
    </w:div>
    <w:div w:id="708652511">
      <w:bodyDiv w:val="1"/>
      <w:marLeft w:val="0"/>
      <w:marRight w:val="0"/>
      <w:marTop w:val="0"/>
      <w:marBottom w:val="0"/>
      <w:divBdr>
        <w:top w:val="none" w:sz="0" w:space="0" w:color="auto"/>
        <w:left w:val="none" w:sz="0" w:space="0" w:color="auto"/>
        <w:bottom w:val="none" w:sz="0" w:space="0" w:color="auto"/>
        <w:right w:val="none" w:sz="0" w:space="0" w:color="auto"/>
      </w:divBdr>
    </w:div>
    <w:div w:id="716126209">
      <w:bodyDiv w:val="1"/>
      <w:marLeft w:val="0"/>
      <w:marRight w:val="0"/>
      <w:marTop w:val="0"/>
      <w:marBottom w:val="0"/>
      <w:divBdr>
        <w:top w:val="none" w:sz="0" w:space="0" w:color="auto"/>
        <w:left w:val="none" w:sz="0" w:space="0" w:color="auto"/>
        <w:bottom w:val="none" w:sz="0" w:space="0" w:color="auto"/>
        <w:right w:val="none" w:sz="0" w:space="0" w:color="auto"/>
      </w:divBdr>
    </w:div>
    <w:div w:id="753891887">
      <w:bodyDiv w:val="1"/>
      <w:marLeft w:val="0"/>
      <w:marRight w:val="0"/>
      <w:marTop w:val="0"/>
      <w:marBottom w:val="0"/>
      <w:divBdr>
        <w:top w:val="none" w:sz="0" w:space="0" w:color="auto"/>
        <w:left w:val="none" w:sz="0" w:space="0" w:color="auto"/>
        <w:bottom w:val="none" w:sz="0" w:space="0" w:color="auto"/>
        <w:right w:val="none" w:sz="0" w:space="0" w:color="auto"/>
      </w:divBdr>
    </w:div>
    <w:div w:id="765003911">
      <w:bodyDiv w:val="1"/>
      <w:marLeft w:val="0"/>
      <w:marRight w:val="0"/>
      <w:marTop w:val="0"/>
      <w:marBottom w:val="0"/>
      <w:divBdr>
        <w:top w:val="none" w:sz="0" w:space="0" w:color="auto"/>
        <w:left w:val="none" w:sz="0" w:space="0" w:color="auto"/>
        <w:bottom w:val="none" w:sz="0" w:space="0" w:color="auto"/>
        <w:right w:val="none" w:sz="0" w:space="0" w:color="auto"/>
      </w:divBdr>
    </w:div>
    <w:div w:id="836648024">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921985394">
      <w:bodyDiv w:val="1"/>
      <w:marLeft w:val="0"/>
      <w:marRight w:val="0"/>
      <w:marTop w:val="0"/>
      <w:marBottom w:val="0"/>
      <w:divBdr>
        <w:top w:val="none" w:sz="0" w:space="0" w:color="auto"/>
        <w:left w:val="none" w:sz="0" w:space="0" w:color="auto"/>
        <w:bottom w:val="none" w:sz="0" w:space="0" w:color="auto"/>
        <w:right w:val="none" w:sz="0" w:space="0" w:color="auto"/>
      </w:divBdr>
    </w:div>
    <w:div w:id="996306508">
      <w:bodyDiv w:val="1"/>
      <w:marLeft w:val="0"/>
      <w:marRight w:val="0"/>
      <w:marTop w:val="0"/>
      <w:marBottom w:val="0"/>
      <w:divBdr>
        <w:top w:val="none" w:sz="0" w:space="0" w:color="auto"/>
        <w:left w:val="none" w:sz="0" w:space="0" w:color="auto"/>
        <w:bottom w:val="none" w:sz="0" w:space="0" w:color="auto"/>
        <w:right w:val="none" w:sz="0" w:space="0" w:color="auto"/>
      </w:divBdr>
    </w:div>
    <w:div w:id="998118997">
      <w:bodyDiv w:val="1"/>
      <w:marLeft w:val="0"/>
      <w:marRight w:val="0"/>
      <w:marTop w:val="0"/>
      <w:marBottom w:val="0"/>
      <w:divBdr>
        <w:top w:val="none" w:sz="0" w:space="0" w:color="auto"/>
        <w:left w:val="none" w:sz="0" w:space="0" w:color="auto"/>
        <w:bottom w:val="none" w:sz="0" w:space="0" w:color="auto"/>
        <w:right w:val="none" w:sz="0" w:space="0" w:color="auto"/>
      </w:divBdr>
    </w:div>
    <w:div w:id="1181048479">
      <w:bodyDiv w:val="1"/>
      <w:marLeft w:val="0"/>
      <w:marRight w:val="0"/>
      <w:marTop w:val="0"/>
      <w:marBottom w:val="0"/>
      <w:divBdr>
        <w:top w:val="none" w:sz="0" w:space="0" w:color="auto"/>
        <w:left w:val="none" w:sz="0" w:space="0" w:color="auto"/>
        <w:bottom w:val="none" w:sz="0" w:space="0" w:color="auto"/>
        <w:right w:val="none" w:sz="0" w:space="0" w:color="auto"/>
      </w:divBdr>
    </w:div>
    <w:div w:id="1281648550">
      <w:bodyDiv w:val="1"/>
      <w:marLeft w:val="0"/>
      <w:marRight w:val="0"/>
      <w:marTop w:val="0"/>
      <w:marBottom w:val="0"/>
      <w:divBdr>
        <w:top w:val="none" w:sz="0" w:space="0" w:color="auto"/>
        <w:left w:val="none" w:sz="0" w:space="0" w:color="auto"/>
        <w:bottom w:val="none" w:sz="0" w:space="0" w:color="auto"/>
        <w:right w:val="none" w:sz="0" w:space="0" w:color="auto"/>
      </w:divBdr>
    </w:div>
    <w:div w:id="1311715385">
      <w:bodyDiv w:val="1"/>
      <w:marLeft w:val="0"/>
      <w:marRight w:val="0"/>
      <w:marTop w:val="0"/>
      <w:marBottom w:val="0"/>
      <w:divBdr>
        <w:top w:val="none" w:sz="0" w:space="0" w:color="auto"/>
        <w:left w:val="none" w:sz="0" w:space="0" w:color="auto"/>
        <w:bottom w:val="none" w:sz="0" w:space="0" w:color="auto"/>
        <w:right w:val="none" w:sz="0" w:space="0" w:color="auto"/>
      </w:divBdr>
    </w:div>
    <w:div w:id="1368338869">
      <w:bodyDiv w:val="1"/>
      <w:marLeft w:val="0"/>
      <w:marRight w:val="0"/>
      <w:marTop w:val="0"/>
      <w:marBottom w:val="0"/>
      <w:divBdr>
        <w:top w:val="none" w:sz="0" w:space="0" w:color="auto"/>
        <w:left w:val="none" w:sz="0" w:space="0" w:color="auto"/>
        <w:bottom w:val="none" w:sz="0" w:space="0" w:color="auto"/>
        <w:right w:val="none" w:sz="0" w:space="0" w:color="auto"/>
      </w:divBdr>
    </w:div>
    <w:div w:id="1370911329">
      <w:bodyDiv w:val="1"/>
      <w:marLeft w:val="0"/>
      <w:marRight w:val="0"/>
      <w:marTop w:val="0"/>
      <w:marBottom w:val="0"/>
      <w:divBdr>
        <w:top w:val="none" w:sz="0" w:space="0" w:color="auto"/>
        <w:left w:val="none" w:sz="0" w:space="0" w:color="auto"/>
        <w:bottom w:val="none" w:sz="0" w:space="0" w:color="auto"/>
        <w:right w:val="none" w:sz="0" w:space="0" w:color="auto"/>
      </w:divBdr>
    </w:div>
    <w:div w:id="1443761841">
      <w:bodyDiv w:val="1"/>
      <w:marLeft w:val="0"/>
      <w:marRight w:val="0"/>
      <w:marTop w:val="0"/>
      <w:marBottom w:val="0"/>
      <w:divBdr>
        <w:top w:val="none" w:sz="0" w:space="0" w:color="auto"/>
        <w:left w:val="none" w:sz="0" w:space="0" w:color="auto"/>
        <w:bottom w:val="none" w:sz="0" w:space="0" w:color="auto"/>
        <w:right w:val="none" w:sz="0" w:space="0" w:color="auto"/>
      </w:divBdr>
    </w:div>
    <w:div w:id="1463499220">
      <w:bodyDiv w:val="1"/>
      <w:marLeft w:val="0"/>
      <w:marRight w:val="0"/>
      <w:marTop w:val="0"/>
      <w:marBottom w:val="0"/>
      <w:divBdr>
        <w:top w:val="none" w:sz="0" w:space="0" w:color="auto"/>
        <w:left w:val="none" w:sz="0" w:space="0" w:color="auto"/>
        <w:bottom w:val="none" w:sz="0" w:space="0" w:color="auto"/>
        <w:right w:val="none" w:sz="0" w:space="0" w:color="auto"/>
      </w:divBdr>
    </w:div>
    <w:div w:id="1477453408">
      <w:bodyDiv w:val="1"/>
      <w:marLeft w:val="0"/>
      <w:marRight w:val="0"/>
      <w:marTop w:val="0"/>
      <w:marBottom w:val="0"/>
      <w:divBdr>
        <w:top w:val="none" w:sz="0" w:space="0" w:color="auto"/>
        <w:left w:val="none" w:sz="0" w:space="0" w:color="auto"/>
        <w:bottom w:val="none" w:sz="0" w:space="0" w:color="auto"/>
        <w:right w:val="none" w:sz="0" w:space="0" w:color="auto"/>
      </w:divBdr>
    </w:div>
    <w:div w:id="1520974485">
      <w:bodyDiv w:val="1"/>
      <w:marLeft w:val="0"/>
      <w:marRight w:val="0"/>
      <w:marTop w:val="0"/>
      <w:marBottom w:val="0"/>
      <w:divBdr>
        <w:top w:val="none" w:sz="0" w:space="0" w:color="auto"/>
        <w:left w:val="none" w:sz="0" w:space="0" w:color="auto"/>
        <w:bottom w:val="none" w:sz="0" w:space="0" w:color="auto"/>
        <w:right w:val="none" w:sz="0" w:space="0" w:color="auto"/>
      </w:divBdr>
    </w:div>
    <w:div w:id="1525167283">
      <w:bodyDiv w:val="1"/>
      <w:marLeft w:val="0"/>
      <w:marRight w:val="0"/>
      <w:marTop w:val="0"/>
      <w:marBottom w:val="0"/>
      <w:divBdr>
        <w:top w:val="none" w:sz="0" w:space="0" w:color="auto"/>
        <w:left w:val="none" w:sz="0" w:space="0" w:color="auto"/>
        <w:bottom w:val="none" w:sz="0" w:space="0" w:color="auto"/>
        <w:right w:val="none" w:sz="0" w:space="0" w:color="auto"/>
      </w:divBdr>
    </w:div>
    <w:div w:id="1531138609">
      <w:bodyDiv w:val="1"/>
      <w:marLeft w:val="0"/>
      <w:marRight w:val="0"/>
      <w:marTop w:val="0"/>
      <w:marBottom w:val="0"/>
      <w:divBdr>
        <w:top w:val="none" w:sz="0" w:space="0" w:color="auto"/>
        <w:left w:val="none" w:sz="0" w:space="0" w:color="auto"/>
        <w:bottom w:val="none" w:sz="0" w:space="0" w:color="auto"/>
        <w:right w:val="none" w:sz="0" w:space="0" w:color="auto"/>
      </w:divBdr>
    </w:div>
    <w:div w:id="1544976035">
      <w:bodyDiv w:val="1"/>
      <w:marLeft w:val="0"/>
      <w:marRight w:val="0"/>
      <w:marTop w:val="0"/>
      <w:marBottom w:val="0"/>
      <w:divBdr>
        <w:top w:val="none" w:sz="0" w:space="0" w:color="auto"/>
        <w:left w:val="none" w:sz="0" w:space="0" w:color="auto"/>
        <w:bottom w:val="none" w:sz="0" w:space="0" w:color="auto"/>
        <w:right w:val="none" w:sz="0" w:space="0" w:color="auto"/>
      </w:divBdr>
    </w:div>
    <w:div w:id="1611163348">
      <w:bodyDiv w:val="1"/>
      <w:marLeft w:val="0"/>
      <w:marRight w:val="0"/>
      <w:marTop w:val="0"/>
      <w:marBottom w:val="0"/>
      <w:divBdr>
        <w:top w:val="none" w:sz="0" w:space="0" w:color="auto"/>
        <w:left w:val="none" w:sz="0" w:space="0" w:color="auto"/>
        <w:bottom w:val="none" w:sz="0" w:space="0" w:color="auto"/>
        <w:right w:val="none" w:sz="0" w:space="0" w:color="auto"/>
      </w:divBdr>
    </w:div>
    <w:div w:id="1654212727">
      <w:bodyDiv w:val="1"/>
      <w:marLeft w:val="0"/>
      <w:marRight w:val="0"/>
      <w:marTop w:val="0"/>
      <w:marBottom w:val="0"/>
      <w:divBdr>
        <w:top w:val="none" w:sz="0" w:space="0" w:color="auto"/>
        <w:left w:val="none" w:sz="0" w:space="0" w:color="auto"/>
        <w:bottom w:val="none" w:sz="0" w:space="0" w:color="auto"/>
        <w:right w:val="none" w:sz="0" w:space="0" w:color="auto"/>
      </w:divBdr>
    </w:div>
    <w:div w:id="1661498181">
      <w:bodyDiv w:val="1"/>
      <w:marLeft w:val="0"/>
      <w:marRight w:val="0"/>
      <w:marTop w:val="0"/>
      <w:marBottom w:val="0"/>
      <w:divBdr>
        <w:top w:val="none" w:sz="0" w:space="0" w:color="auto"/>
        <w:left w:val="none" w:sz="0" w:space="0" w:color="auto"/>
        <w:bottom w:val="none" w:sz="0" w:space="0" w:color="auto"/>
        <w:right w:val="none" w:sz="0" w:space="0" w:color="auto"/>
      </w:divBdr>
    </w:div>
    <w:div w:id="1725107123">
      <w:bodyDiv w:val="1"/>
      <w:marLeft w:val="0"/>
      <w:marRight w:val="0"/>
      <w:marTop w:val="0"/>
      <w:marBottom w:val="0"/>
      <w:divBdr>
        <w:top w:val="none" w:sz="0" w:space="0" w:color="auto"/>
        <w:left w:val="none" w:sz="0" w:space="0" w:color="auto"/>
        <w:bottom w:val="none" w:sz="0" w:space="0" w:color="auto"/>
        <w:right w:val="none" w:sz="0" w:space="0" w:color="auto"/>
      </w:divBdr>
    </w:div>
    <w:div w:id="1735545568">
      <w:bodyDiv w:val="1"/>
      <w:marLeft w:val="0"/>
      <w:marRight w:val="0"/>
      <w:marTop w:val="0"/>
      <w:marBottom w:val="0"/>
      <w:divBdr>
        <w:top w:val="none" w:sz="0" w:space="0" w:color="auto"/>
        <w:left w:val="none" w:sz="0" w:space="0" w:color="auto"/>
        <w:bottom w:val="none" w:sz="0" w:space="0" w:color="auto"/>
        <w:right w:val="none" w:sz="0" w:space="0" w:color="auto"/>
      </w:divBdr>
    </w:div>
    <w:div w:id="1747218448">
      <w:bodyDiv w:val="1"/>
      <w:marLeft w:val="0"/>
      <w:marRight w:val="0"/>
      <w:marTop w:val="0"/>
      <w:marBottom w:val="0"/>
      <w:divBdr>
        <w:top w:val="none" w:sz="0" w:space="0" w:color="auto"/>
        <w:left w:val="none" w:sz="0" w:space="0" w:color="auto"/>
        <w:bottom w:val="none" w:sz="0" w:space="0" w:color="auto"/>
        <w:right w:val="none" w:sz="0" w:space="0" w:color="auto"/>
      </w:divBdr>
    </w:div>
    <w:div w:id="1756828888">
      <w:bodyDiv w:val="1"/>
      <w:marLeft w:val="0"/>
      <w:marRight w:val="0"/>
      <w:marTop w:val="0"/>
      <w:marBottom w:val="0"/>
      <w:divBdr>
        <w:top w:val="none" w:sz="0" w:space="0" w:color="auto"/>
        <w:left w:val="none" w:sz="0" w:space="0" w:color="auto"/>
        <w:bottom w:val="none" w:sz="0" w:space="0" w:color="auto"/>
        <w:right w:val="none" w:sz="0" w:space="0" w:color="auto"/>
      </w:divBdr>
    </w:div>
    <w:div w:id="1786466807">
      <w:bodyDiv w:val="1"/>
      <w:marLeft w:val="0"/>
      <w:marRight w:val="0"/>
      <w:marTop w:val="0"/>
      <w:marBottom w:val="0"/>
      <w:divBdr>
        <w:top w:val="none" w:sz="0" w:space="0" w:color="auto"/>
        <w:left w:val="none" w:sz="0" w:space="0" w:color="auto"/>
        <w:bottom w:val="none" w:sz="0" w:space="0" w:color="auto"/>
        <w:right w:val="none" w:sz="0" w:space="0" w:color="auto"/>
      </w:divBdr>
    </w:div>
    <w:div w:id="1832527907">
      <w:bodyDiv w:val="1"/>
      <w:marLeft w:val="0"/>
      <w:marRight w:val="0"/>
      <w:marTop w:val="0"/>
      <w:marBottom w:val="0"/>
      <w:divBdr>
        <w:top w:val="none" w:sz="0" w:space="0" w:color="auto"/>
        <w:left w:val="none" w:sz="0" w:space="0" w:color="auto"/>
        <w:bottom w:val="none" w:sz="0" w:space="0" w:color="auto"/>
        <w:right w:val="none" w:sz="0" w:space="0" w:color="auto"/>
      </w:divBdr>
    </w:div>
    <w:div w:id="2107967655">
      <w:bodyDiv w:val="1"/>
      <w:marLeft w:val="0"/>
      <w:marRight w:val="0"/>
      <w:marTop w:val="0"/>
      <w:marBottom w:val="0"/>
      <w:divBdr>
        <w:top w:val="none" w:sz="0" w:space="0" w:color="auto"/>
        <w:left w:val="none" w:sz="0" w:space="0" w:color="auto"/>
        <w:bottom w:val="none" w:sz="0" w:space="0" w:color="auto"/>
        <w:right w:val="none" w:sz="0" w:space="0" w:color="auto"/>
      </w:divBdr>
    </w:div>
    <w:div w:id="2139493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B0122-1AD1-49ED-AAE5-99684F4EF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9470</Words>
  <Characters>53981</Characters>
  <Application>Microsoft Office Word</Application>
  <DocSecurity>0</DocSecurity>
  <Lines>449</Lines>
  <Paragraphs>126</Paragraphs>
  <ScaleCrop>false</ScaleCrop>
  <HeadingPairs>
    <vt:vector size="2" baseType="variant">
      <vt:variant>
        <vt:lpstr>Naslov</vt:lpstr>
      </vt:variant>
      <vt:variant>
        <vt:i4>1</vt:i4>
      </vt:variant>
    </vt:vector>
  </HeadingPairs>
  <TitlesOfParts>
    <vt:vector size="1" baseType="lpstr">
      <vt:lpstr>OBRAZLOŽENJE UZ PRVE IZMJENE I DOPUNE</vt:lpstr>
    </vt:vector>
  </TitlesOfParts>
  <Company>.</Company>
  <LinksUpToDate>false</LinksUpToDate>
  <CharactersWithSpaces>63325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3</cp:revision>
  <cp:lastPrinted>2023-11-03T07:35:00Z</cp:lastPrinted>
  <dcterms:created xsi:type="dcterms:W3CDTF">2023-11-16T10:53:00Z</dcterms:created>
  <dcterms:modified xsi:type="dcterms:W3CDTF">2023-11-16T11:07:00Z</dcterms:modified>
</cp:coreProperties>
</file>